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02330" w14:textId="412D2AAE" w:rsidR="0054194D" w:rsidRPr="0098518C" w:rsidRDefault="0054194D" w:rsidP="0042651F">
      <w:pPr>
        <w:jc w:val="center"/>
      </w:pPr>
      <w:r w:rsidRPr="0098518C">
        <w:rPr>
          <w:noProof/>
          <w:lang w:eastAsia="pt-PT"/>
        </w:rPr>
        <w:drawing>
          <wp:inline distT="0" distB="0" distL="0" distR="0" wp14:anchorId="330719FE" wp14:editId="651FBCF7">
            <wp:extent cx="1163266" cy="937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9574" cy="942343"/>
                    </a:xfrm>
                    <a:prstGeom prst="rect">
                      <a:avLst/>
                    </a:prstGeom>
                    <a:noFill/>
                    <a:ln>
                      <a:noFill/>
                    </a:ln>
                  </pic:spPr>
                </pic:pic>
              </a:graphicData>
            </a:graphic>
          </wp:inline>
        </w:drawing>
      </w:r>
      <w:r w:rsidRPr="0098518C">
        <w:t xml:space="preserve">                                                                                                                    </w:t>
      </w:r>
    </w:p>
    <w:p w14:paraId="57A2E5F1" w14:textId="77777777" w:rsidR="0054194D" w:rsidRPr="0098518C" w:rsidRDefault="0054194D" w:rsidP="0042651F">
      <w:pPr>
        <w:jc w:val="center"/>
        <w:rPr>
          <w:rFonts w:ascii="Arial Narrow" w:hAnsi="Arial Narrow" w:cs="Arial"/>
          <w:b/>
          <w:sz w:val="28"/>
          <w:szCs w:val="28"/>
        </w:rPr>
      </w:pPr>
      <w:r w:rsidRPr="0098518C">
        <w:rPr>
          <w:rFonts w:ascii="Arial Narrow" w:hAnsi="Arial Narrow" w:cs="Arial"/>
          <w:b/>
          <w:sz w:val="28"/>
          <w:szCs w:val="28"/>
        </w:rPr>
        <w:t>REPÚBLICA DA GUINÉ-BISSAU</w:t>
      </w:r>
    </w:p>
    <w:p w14:paraId="1F5C31FC" w14:textId="77777777" w:rsidR="0054194D" w:rsidRPr="0098518C" w:rsidRDefault="0054194D" w:rsidP="0042651F">
      <w:pPr>
        <w:jc w:val="center"/>
        <w:rPr>
          <w:rFonts w:ascii="Arial Narrow" w:hAnsi="Arial Narrow" w:cs="Arial"/>
          <w:b/>
          <w:sz w:val="28"/>
          <w:szCs w:val="28"/>
        </w:rPr>
      </w:pPr>
      <w:r w:rsidRPr="0098518C">
        <w:rPr>
          <w:rFonts w:ascii="Arial Narrow" w:hAnsi="Arial Narrow" w:cs="Arial"/>
          <w:b/>
          <w:sz w:val="28"/>
          <w:szCs w:val="28"/>
        </w:rPr>
        <w:t>MINISTÉRIO DOS TRANSPORTES E COMUNICAÇÕES</w:t>
      </w:r>
    </w:p>
    <w:p w14:paraId="2EF64573" w14:textId="77777777" w:rsidR="0054194D" w:rsidRPr="0098518C" w:rsidRDefault="0054194D" w:rsidP="0042651F">
      <w:pPr>
        <w:jc w:val="center"/>
        <w:rPr>
          <w:rFonts w:ascii="Arial Narrow" w:hAnsi="Arial Narrow" w:cs="Arial"/>
          <w:b/>
          <w:sz w:val="28"/>
          <w:szCs w:val="28"/>
        </w:rPr>
      </w:pPr>
      <w:r w:rsidRPr="0098518C">
        <w:rPr>
          <w:rFonts w:ascii="Arial Narrow" w:hAnsi="Arial Narrow" w:cs="Arial"/>
          <w:b/>
          <w:sz w:val="28"/>
          <w:szCs w:val="28"/>
        </w:rPr>
        <w:t>PROJECTO DE INTEGRAÇÃO DIGITAL REGIONAL DA ÁFRICA OCIDENTAL</w:t>
      </w:r>
    </w:p>
    <w:p w14:paraId="38D30965" w14:textId="77777777" w:rsidR="0054194D" w:rsidRPr="0098518C" w:rsidRDefault="0054194D" w:rsidP="0042651F">
      <w:pPr>
        <w:jc w:val="center"/>
        <w:rPr>
          <w:rFonts w:ascii="Arial Narrow" w:hAnsi="Arial Narrow" w:cs="Arial"/>
          <w:b/>
          <w:sz w:val="28"/>
          <w:szCs w:val="28"/>
        </w:rPr>
      </w:pPr>
      <w:r w:rsidRPr="0098518C">
        <w:rPr>
          <w:rFonts w:ascii="Arial Narrow" w:hAnsi="Arial Narrow" w:cs="Arial"/>
          <w:b/>
          <w:sz w:val="28"/>
          <w:szCs w:val="28"/>
        </w:rPr>
        <w:t xml:space="preserve">WARDIP – Guiné-Bissau </w:t>
      </w:r>
    </w:p>
    <w:p w14:paraId="131C3F83" w14:textId="77777777" w:rsidR="00A15DE7" w:rsidRPr="0098518C" w:rsidRDefault="0054194D" w:rsidP="0042651F">
      <w:pPr>
        <w:jc w:val="center"/>
        <w:rPr>
          <w:rFonts w:ascii="Arial Narrow" w:hAnsi="Arial Narrow" w:cs="Arial"/>
          <w:b/>
          <w:sz w:val="28"/>
          <w:szCs w:val="28"/>
        </w:rPr>
      </w:pPr>
      <w:r w:rsidRPr="0098518C">
        <w:rPr>
          <w:rFonts w:ascii="Arial Narrow" w:hAnsi="Arial Narrow" w:cs="Arial"/>
          <w:b/>
          <w:sz w:val="28"/>
          <w:szCs w:val="28"/>
        </w:rPr>
        <w:t>(</w:t>
      </w:r>
      <w:r w:rsidR="00CF4A03" w:rsidRPr="0098518C">
        <w:rPr>
          <w:rFonts w:ascii="Arial Narrow" w:hAnsi="Arial Narrow" w:cs="Arial"/>
          <w:b/>
          <w:sz w:val="28"/>
          <w:szCs w:val="28"/>
        </w:rPr>
        <w:t>P176932</w:t>
      </w:r>
      <w:r w:rsidRPr="0098518C">
        <w:rPr>
          <w:rFonts w:ascii="Arial Narrow" w:hAnsi="Arial Narrow" w:cs="Arial"/>
          <w:b/>
          <w:sz w:val="28"/>
          <w:szCs w:val="28"/>
        </w:rPr>
        <w:t>)</w:t>
      </w:r>
    </w:p>
    <w:p w14:paraId="3DBD3392" w14:textId="77777777" w:rsidR="0054194D" w:rsidRPr="0098518C" w:rsidRDefault="0054194D" w:rsidP="0042651F">
      <w:pPr>
        <w:jc w:val="center"/>
        <w:rPr>
          <w:rFonts w:ascii="Arial Narrow" w:hAnsi="Arial Narrow" w:cs="Arial"/>
          <w:b/>
          <w:sz w:val="28"/>
          <w:szCs w:val="28"/>
        </w:rPr>
      </w:pPr>
    </w:p>
    <w:p w14:paraId="1E703D9C" w14:textId="77777777" w:rsidR="0054194D" w:rsidRPr="0098518C" w:rsidRDefault="0054194D" w:rsidP="0042651F">
      <w:pPr>
        <w:jc w:val="center"/>
        <w:rPr>
          <w:rFonts w:ascii="Arial Narrow" w:hAnsi="Arial Narrow" w:cs="Arial"/>
          <w:b/>
          <w:sz w:val="28"/>
          <w:szCs w:val="28"/>
        </w:rPr>
      </w:pPr>
    </w:p>
    <w:p w14:paraId="52F84DC8" w14:textId="77777777" w:rsidR="0054194D" w:rsidRPr="0098518C" w:rsidRDefault="0054194D" w:rsidP="0042651F">
      <w:pPr>
        <w:jc w:val="center"/>
        <w:rPr>
          <w:rFonts w:ascii="Arial Narrow" w:hAnsi="Arial Narrow" w:cs="Arial"/>
          <w:b/>
          <w:sz w:val="28"/>
          <w:szCs w:val="28"/>
        </w:rPr>
      </w:pPr>
    </w:p>
    <w:p w14:paraId="1ACCCFC5" w14:textId="77777777" w:rsidR="0054194D" w:rsidRPr="0098518C" w:rsidRDefault="0054194D" w:rsidP="0042651F">
      <w:pPr>
        <w:jc w:val="center"/>
        <w:rPr>
          <w:rFonts w:ascii="Arial Narrow" w:hAnsi="Arial Narrow" w:cs="Arial"/>
          <w:b/>
          <w:sz w:val="28"/>
          <w:szCs w:val="28"/>
        </w:rPr>
      </w:pPr>
    </w:p>
    <w:p w14:paraId="3E4B7170" w14:textId="77777777" w:rsidR="0054194D" w:rsidRPr="0098518C" w:rsidRDefault="0054194D" w:rsidP="0042651F">
      <w:pPr>
        <w:jc w:val="center"/>
        <w:rPr>
          <w:rFonts w:ascii="Arial Narrow" w:hAnsi="Arial Narrow" w:cs="Arial"/>
          <w:b/>
          <w:sz w:val="28"/>
          <w:szCs w:val="28"/>
        </w:rPr>
      </w:pPr>
    </w:p>
    <w:p w14:paraId="6F4BAA5B" w14:textId="73F5E3BF" w:rsidR="0054194D" w:rsidRPr="0098518C" w:rsidRDefault="002D1BE1" w:rsidP="0042651F">
      <w:pPr>
        <w:jc w:val="center"/>
        <w:rPr>
          <w:rFonts w:ascii="Arial Narrow" w:eastAsia="Calibri" w:hAnsi="Arial Narrow" w:cs="Arial"/>
          <w:b/>
          <w:sz w:val="40"/>
          <w:szCs w:val="40"/>
        </w:rPr>
      </w:pPr>
      <w:r w:rsidRPr="0098518C">
        <w:rPr>
          <w:rFonts w:ascii="Arial Narrow" w:eastAsia="Calibri" w:hAnsi="Arial Narrow" w:cs="Arial"/>
          <w:b/>
          <w:sz w:val="40"/>
          <w:szCs w:val="40"/>
        </w:rPr>
        <w:t xml:space="preserve">PLANO DE AÇÃO DE RESPOSTA </w:t>
      </w:r>
      <w:r w:rsidR="006622CF">
        <w:rPr>
          <w:rFonts w:ascii="Arial Narrow" w:eastAsia="Calibri" w:hAnsi="Arial Narrow" w:cs="Arial"/>
          <w:b/>
          <w:sz w:val="40"/>
          <w:szCs w:val="40"/>
        </w:rPr>
        <w:t xml:space="preserve">AOS RISCOS de </w:t>
      </w:r>
      <w:r w:rsidRPr="0098518C">
        <w:rPr>
          <w:rFonts w:ascii="Arial Narrow" w:eastAsia="Calibri" w:hAnsi="Arial Narrow" w:cs="Arial"/>
          <w:b/>
          <w:sz w:val="40"/>
          <w:szCs w:val="40"/>
        </w:rPr>
        <w:t>VIOLÊNCIA BASEADA NO GÉNERO (VBG), EXPLORAÇÃO E ABUSO SEXUAL/ASSÉDIO SEXUAL (EAS/AS)</w:t>
      </w:r>
    </w:p>
    <w:p w14:paraId="44D348A3" w14:textId="77777777" w:rsidR="0054194D" w:rsidRPr="0098518C" w:rsidRDefault="0054194D" w:rsidP="0042651F">
      <w:pPr>
        <w:jc w:val="center"/>
        <w:rPr>
          <w:rFonts w:ascii="Arial Narrow" w:eastAsia="Calibri" w:hAnsi="Arial Narrow" w:cs="Arial"/>
          <w:b/>
          <w:sz w:val="40"/>
          <w:szCs w:val="40"/>
        </w:rPr>
      </w:pPr>
    </w:p>
    <w:p w14:paraId="78967E7C" w14:textId="77777777" w:rsidR="0054194D" w:rsidRPr="0098518C" w:rsidRDefault="0054194D" w:rsidP="0042651F">
      <w:pPr>
        <w:jc w:val="center"/>
        <w:rPr>
          <w:rFonts w:ascii="Arial Narrow" w:eastAsia="Calibri" w:hAnsi="Arial Narrow" w:cs="Arial"/>
          <w:b/>
          <w:sz w:val="40"/>
          <w:szCs w:val="40"/>
        </w:rPr>
      </w:pPr>
    </w:p>
    <w:p w14:paraId="407F631E" w14:textId="77777777" w:rsidR="0054194D" w:rsidRPr="0098518C" w:rsidRDefault="0054194D" w:rsidP="0042651F">
      <w:pPr>
        <w:jc w:val="center"/>
        <w:rPr>
          <w:rFonts w:ascii="Arial Narrow" w:eastAsia="Calibri" w:hAnsi="Arial Narrow" w:cs="Arial"/>
          <w:b/>
          <w:sz w:val="40"/>
          <w:szCs w:val="40"/>
        </w:rPr>
      </w:pPr>
    </w:p>
    <w:p w14:paraId="720A4A57" w14:textId="77777777" w:rsidR="0054194D" w:rsidRPr="0098518C" w:rsidRDefault="0054194D" w:rsidP="0042651F">
      <w:pPr>
        <w:rPr>
          <w:rFonts w:ascii="Arial Narrow" w:hAnsi="Arial Narrow" w:cs="Arial"/>
          <w:b/>
          <w:sz w:val="28"/>
          <w:szCs w:val="28"/>
        </w:rPr>
      </w:pPr>
    </w:p>
    <w:p w14:paraId="0FD2E0A6" w14:textId="77777777" w:rsidR="0054194D" w:rsidRPr="0098518C" w:rsidRDefault="0054194D" w:rsidP="0042651F">
      <w:pPr>
        <w:jc w:val="center"/>
        <w:rPr>
          <w:rFonts w:ascii="Arial Narrow" w:hAnsi="Arial Narrow" w:cs="Arial"/>
          <w:b/>
          <w:sz w:val="28"/>
          <w:szCs w:val="28"/>
        </w:rPr>
      </w:pPr>
    </w:p>
    <w:p w14:paraId="2800E94B" w14:textId="77777777" w:rsidR="0054194D" w:rsidRPr="0098518C" w:rsidRDefault="0054194D" w:rsidP="0042651F">
      <w:pPr>
        <w:jc w:val="center"/>
        <w:rPr>
          <w:rFonts w:ascii="Arial Narrow" w:hAnsi="Arial Narrow" w:cs="Arial"/>
          <w:b/>
          <w:sz w:val="28"/>
          <w:szCs w:val="28"/>
        </w:rPr>
      </w:pPr>
    </w:p>
    <w:p w14:paraId="608F37DB" w14:textId="77777777" w:rsidR="00D02025" w:rsidRDefault="00D02025" w:rsidP="0042651F">
      <w:pPr>
        <w:jc w:val="center"/>
        <w:rPr>
          <w:rFonts w:ascii="Arial Narrow" w:hAnsi="Arial Narrow" w:cs="Arial"/>
          <w:sz w:val="28"/>
          <w:szCs w:val="28"/>
        </w:rPr>
      </w:pPr>
    </w:p>
    <w:p w14:paraId="5C412DC1" w14:textId="77777777" w:rsidR="00D02025" w:rsidRDefault="00D02025" w:rsidP="0042651F">
      <w:pPr>
        <w:jc w:val="center"/>
        <w:rPr>
          <w:rFonts w:ascii="Arial Narrow" w:hAnsi="Arial Narrow" w:cs="Arial"/>
          <w:sz w:val="28"/>
          <w:szCs w:val="28"/>
        </w:rPr>
      </w:pPr>
    </w:p>
    <w:p w14:paraId="4D0CC7CB" w14:textId="77777777" w:rsidR="00D02025" w:rsidRDefault="00D02025" w:rsidP="0042651F">
      <w:pPr>
        <w:jc w:val="center"/>
        <w:rPr>
          <w:rFonts w:ascii="Arial Narrow" w:hAnsi="Arial Narrow" w:cs="Arial"/>
          <w:sz w:val="28"/>
          <w:szCs w:val="28"/>
        </w:rPr>
      </w:pPr>
    </w:p>
    <w:p w14:paraId="5042B72D" w14:textId="77777777" w:rsidR="00D02025" w:rsidRDefault="00D02025" w:rsidP="0042651F">
      <w:pPr>
        <w:jc w:val="center"/>
        <w:rPr>
          <w:rFonts w:ascii="Arial Narrow" w:hAnsi="Arial Narrow" w:cs="Arial"/>
          <w:sz w:val="28"/>
          <w:szCs w:val="28"/>
        </w:rPr>
      </w:pPr>
    </w:p>
    <w:p w14:paraId="29C5D886" w14:textId="77777777" w:rsidR="00D02025" w:rsidRDefault="00D02025" w:rsidP="0042651F">
      <w:pPr>
        <w:jc w:val="center"/>
        <w:rPr>
          <w:rFonts w:ascii="Arial Narrow" w:hAnsi="Arial Narrow" w:cs="Arial"/>
          <w:sz w:val="28"/>
          <w:szCs w:val="28"/>
        </w:rPr>
      </w:pPr>
    </w:p>
    <w:p w14:paraId="4602A36F" w14:textId="2A7A1D61" w:rsidR="0054194D" w:rsidRPr="0098518C" w:rsidRDefault="0042651F" w:rsidP="0042651F">
      <w:pPr>
        <w:jc w:val="center"/>
        <w:rPr>
          <w:rFonts w:ascii="Arial Narrow" w:hAnsi="Arial Narrow" w:cs="Arial"/>
          <w:sz w:val="28"/>
          <w:szCs w:val="28"/>
        </w:rPr>
      </w:pPr>
      <w:r>
        <w:rPr>
          <w:rFonts w:ascii="Arial Narrow" w:hAnsi="Arial Narrow" w:cs="Arial"/>
          <w:sz w:val="28"/>
          <w:szCs w:val="28"/>
        </w:rPr>
        <w:t>Maio</w:t>
      </w:r>
      <w:r w:rsidR="0054194D" w:rsidRPr="0098518C">
        <w:rPr>
          <w:rFonts w:ascii="Arial Narrow" w:hAnsi="Arial Narrow" w:cs="Arial"/>
          <w:sz w:val="28"/>
          <w:szCs w:val="28"/>
        </w:rPr>
        <w:t xml:space="preserve"> de 2023</w:t>
      </w:r>
    </w:p>
    <w:p w14:paraId="2D78EA9D" w14:textId="77777777" w:rsidR="004E25E1" w:rsidRDefault="004E25E1" w:rsidP="0042651F">
      <w:pPr>
        <w:jc w:val="center"/>
        <w:rPr>
          <w:rFonts w:ascii="Arial" w:hAnsi="Arial" w:cs="Arial"/>
          <w:b/>
          <w:sz w:val="22"/>
          <w:szCs w:val="22"/>
        </w:rPr>
        <w:sectPr w:rsidR="004E25E1">
          <w:footerReference w:type="default" r:id="rId12"/>
          <w:pgSz w:w="12240" w:h="15840"/>
          <w:pgMar w:top="1440" w:right="1440" w:bottom="1440" w:left="1440" w:header="720" w:footer="720" w:gutter="0"/>
          <w:cols w:space="720"/>
          <w:docGrid w:linePitch="360"/>
        </w:sectPr>
      </w:pPr>
    </w:p>
    <w:p w14:paraId="7B47EE42" w14:textId="77777777" w:rsidR="002D1BE1" w:rsidRPr="0098518C" w:rsidRDefault="002D1BE1" w:rsidP="0042651F">
      <w:pPr>
        <w:pStyle w:val="TOC1"/>
        <w:rPr>
          <w:noProof w:val="0"/>
        </w:rPr>
      </w:pPr>
      <w:r w:rsidRPr="0098518C">
        <w:rPr>
          <w:noProof w:val="0"/>
        </w:rPr>
        <w:lastRenderedPageBreak/>
        <w:t>ÍNDICE DE CONTEÚDOS</w:t>
      </w:r>
    </w:p>
    <w:p w14:paraId="118C4128" w14:textId="77777777" w:rsidR="002D1BE1" w:rsidRPr="0098518C" w:rsidRDefault="002D1BE1" w:rsidP="0042651F"/>
    <w:p w14:paraId="7D50CBF7" w14:textId="076A83B9" w:rsidR="002643EE" w:rsidRDefault="00291F4A">
      <w:pPr>
        <w:pStyle w:val="TOC1"/>
        <w:rPr>
          <w:rFonts w:asciiTheme="minorHAnsi" w:eastAsiaTheme="minorEastAsia" w:hAnsiTheme="minorHAnsi" w:cstheme="minorBidi"/>
          <w:b w:val="0"/>
          <w:bCs w:val="0"/>
          <w:iCs w:val="0"/>
          <w:kern w:val="2"/>
          <w14:ligatures w14:val="standardContextual"/>
        </w:rPr>
      </w:pPr>
      <w:r w:rsidRPr="0098518C">
        <w:rPr>
          <w:noProof w:val="0"/>
        </w:rPr>
        <w:fldChar w:fldCharType="begin"/>
      </w:r>
      <w:r w:rsidRPr="0098518C">
        <w:rPr>
          <w:noProof w:val="0"/>
        </w:rPr>
        <w:instrText xml:space="preserve"> TOC \o "1-4" \h \z \u </w:instrText>
      </w:r>
      <w:r w:rsidRPr="0098518C">
        <w:rPr>
          <w:noProof w:val="0"/>
        </w:rPr>
        <w:fldChar w:fldCharType="separate"/>
      </w:r>
      <w:hyperlink w:anchor="_Toc135573051" w:history="1">
        <w:r w:rsidR="002643EE" w:rsidRPr="00951EDA">
          <w:rPr>
            <w:rStyle w:val="Hyperlink"/>
          </w:rPr>
          <w:t>LISTA DE TABELAS</w:t>
        </w:r>
        <w:r w:rsidR="002643EE">
          <w:rPr>
            <w:webHidden/>
          </w:rPr>
          <w:tab/>
        </w:r>
        <w:r w:rsidR="002643EE">
          <w:rPr>
            <w:webHidden/>
          </w:rPr>
          <w:fldChar w:fldCharType="begin"/>
        </w:r>
        <w:r w:rsidR="002643EE">
          <w:rPr>
            <w:webHidden/>
          </w:rPr>
          <w:instrText xml:space="preserve"> PAGEREF _Toc135573051 \h </w:instrText>
        </w:r>
        <w:r w:rsidR="002643EE">
          <w:rPr>
            <w:webHidden/>
          </w:rPr>
        </w:r>
        <w:r w:rsidR="002643EE">
          <w:rPr>
            <w:webHidden/>
          </w:rPr>
          <w:fldChar w:fldCharType="separate"/>
        </w:r>
        <w:r w:rsidR="00D02025">
          <w:rPr>
            <w:webHidden/>
          </w:rPr>
          <w:t>i</w:t>
        </w:r>
        <w:r w:rsidR="002643EE">
          <w:rPr>
            <w:webHidden/>
          </w:rPr>
          <w:fldChar w:fldCharType="end"/>
        </w:r>
      </w:hyperlink>
    </w:p>
    <w:p w14:paraId="1FADBB98" w14:textId="618B742C" w:rsidR="002643EE" w:rsidRDefault="00000000">
      <w:pPr>
        <w:pStyle w:val="TOC1"/>
        <w:rPr>
          <w:rFonts w:asciiTheme="minorHAnsi" w:eastAsiaTheme="minorEastAsia" w:hAnsiTheme="minorHAnsi" w:cstheme="minorBidi"/>
          <w:b w:val="0"/>
          <w:bCs w:val="0"/>
          <w:iCs w:val="0"/>
          <w:kern w:val="2"/>
          <w14:ligatures w14:val="standardContextual"/>
        </w:rPr>
      </w:pPr>
      <w:hyperlink w:anchor="_Toc135573052" w:history="1">
        <w:r w:rsidR="002643EE" w:rsidRPr="00951EDA">
          <w:rPr>
            <w:rStyle w:val="Hyperlink"/>
          </w:rPr>
          <w:t>LISTA DE ANEXOS</w:t>
        </w:r>
        <w:r w:rsidR="002643EE">
          <w:rPr>
            <w:webHidden/>
          </w:rPr>
          <w:tab/>
        </w:r>
        <w:r w:rsidR="002643EE">
          <w:rPr>
            <w:webHidden/>
          </w:rPr>
          <w:fldChar w:fldCharType="begin"/>
        </w:r>
        <w:r w:rsidR="002643EE">
          <w:rPr>
            <w:webHidden/>
          </w:rPr>
          <w:instrText xml:space="preserve"> PAGEREF _Toc135573052 \h </w:instrText>
        </w:r>
        <w:r w:rsidR="002643EE">
          <w:rPr>
            <w:webHidden/>
          </w:rPr>
        </w:r>
        <w:r w:rsidR="002643EE">
          <w:rPr>
            <w:webHidden/>
          </w:rPr>
          <w:fldChar w:fldCharType="separate"/>
        </w:r>
        <w:r w:rsidR="00D02025">
          <w:rPr>
            <w:webHidden/>
          </w:rPr>
          <w:t>ii</w:t>
        </w:r>
        <w:r w:rsidR="002643EE">
          <w:rPr>
            <w:webHidden/>
          </w:rPr>
          <w:fldChar w:fldCharType="end"/>
        </w:r>
      </w:hyperlink>
    </w:p>
    <w:p w14:paraId="6702693E" w14:textId="326C0A9B" w:rsidR="002643EE" w:rsidRDefault="00000000">
      <w:pPr>
        <w:pStyle w:val="TOC1"/>
        <w:rPr>
          <w:rFonts w:asciiTheme="minorHAnsi" w:eastAsiaTheme="minorEastAsia" w:hAnsiTheme="minorHAnsi" w:cstheme="minorBidi"/>
          <w:b w:val="0"/>
          <w:bCs w:val="0"/>
          <w:iCs w:val="0"/>
          <w:kern w:val="2"/>
          <w14:ligatures w14:val="standardContextual"/>
        </w:rPr>
      </w:pPr>
      <w:hyperlink w:anchor="_Toc135573053" w:history="1">
        <w:r w:rsidR="002643EE" w:rsidRPr="00951EDA">
          <w:rPr>
            <w:rStyle w:val="Hyperlink"/>
          </w:rPr>
          <w:t>LISTA DE ABREVIATURAS</w:t>
        </w:r>
        <w:r w:rsidR="002643EE">
          <w:rPr>
            <w:webHidden/>
          </w:rPr>
          <w:tab/>
        </w:r>
        <w:r w:rsidR="002643EE">
          <w:rPr>
            <w:webHidden/>
          </w:rPr>
          <w:fldChar w:fldCharType="begin"/>
        </w:r>
        <w:r w:rsidR="002643EE">
          <w:rPr>
            <w:webHidden/>
          </w:rPr>
          <w:instrText xml:space="preserve"> PAGEREF _Toc135573053 \h </w:instrText>
        </w:r>
        <w:r w:rsidR="002643EE">
          <w:rPr>
            <w:webHidden/>
          </w:rPr>
        </w:r>
        <w:r w:rsidR="002643EE">
          <w:rPr>
            <w:webHidden/>
          </w:rPr>
          <w:fldChar w:fldCharType="separate"/>
        </w:r>
        <w:r w:rsidR="00D02025">
          <w:rPr>
            <w:webHidden/>
          </w:rPr>
          <w:t>iii</w:t>
        </w:r>
        <w:r w:rsidR="002643EE">
          <w:rPr>
            <w:webHidden/>
          </w:rPr>
          <w:fldChar w:fldCharType="end"/>
        </w:r>
      </w:hyperlink>
    </w:p>
    <w:p w14:paraId="628C641C" w14:textId="5EAA2BF6" w:rsidR="002643EE" w:rsidRDefault="00000000">
      <w:pPr>
        <w:pStyle w:val="TOC1"/>
        <w:rPr>
          <w:rFonts w:asciiTheme="minorHAnsi" w:eastAsiaTheme="minorEastAsia" w:hAnsiTheme="minorHAnsi" w:cstheme="minorBidi"/>
          <w:b w:val="0"/>
          <w:bCs w:val="0"/>
          <w:iCs w:val="0"/>
          <w:kern w:val="2"/>
          <w14:ligatures w14:val="standardContextual"/>
        </w:rPr>
      </w:pPr>
      <w:hyperlink w:anchor="_Toc135573054" w:history="1">
        <w:r w:rsidR="002643EE" w:rsidRPr="00951EDA">
          <w:rPr>
            <w:rStyle w:val="Hyperlink"/>
          </w:rPr>
          <w:t>1</w:t>
        </w:r>
        <w:r w:rsidR="002643EE">
          <w:rPr>
            <w:rFonts w:asciiTheme="minorHAnsi" w:eastAsiaTheme="minorEastAsia" w:hAnsiTheme="minorHAnsi" w:cstheme="minorBidi"/>
            <w:b w:val="0"/>
            <w:bCs w:val="0"/>
            <w:iCs w:val="0"/>
            <w:kern w:val="2"/>
            <w14:ligatures w14:val="standardContextual"/>
          </w:rPr>
          <w:tab/>
        </w:r>
        <w:r w:rsidR="002643EE" w:rsidRPr="00951EDA">
          <w:rPr>
            <w:rStyle w:val="Hyperlink"/>
          </w:rPr>
          <w:t>SUMÁRIO EXECUTIVO</w:t>
        </w:r>
        <w:r w:rsidR="002643EE">
          <w:rPr>
            <w:webHidden/>
          </w:rPr>
          <w:tab/>
        </w:r>
        <w:r w:rsidR="002643EE">
          <w:rPr>
            <w:webHidden/>
          </w:rPr>
          <w:fldChar w:fldCharType="begin"/>
        </w:r>
        <w:r w:rsidR="002643EE">
          <w:rPr>
            <w:webHidden/>
          </w:rPr>
          <w:instrText xml:space="preserve"> PAGEREF _Toc135573054 \h </w:instrText>
        </w:r>
        <w:r w:rsidR="002643EE">
          <w:rPr>
            <w:webHidden/>
          </w:rPr>
        </w:r>
        <w:r w:rsidR="002643EE">
          <w:rPr>
            <w:webHidden/>
          </w:rPr>
          <w:fldChar w:fldCharType="separate"/>
        </w:r>
        <w:r w:rsidR="00D02025">
          <w:rPr>
            <w:webHidden/>
          </w:rPr>
          <w:t>1</w:t>
        </w:r>
        <w:r w:rsidR="002643EE">
          <w:rPr>
            <w:webHidden/>
          </w:rPr>
          <w:fldChar w:fldCharType="end"/>
        </w:r>
      </w:hyperlink>
    </w:p>
    <w:p w14:paraId="3EE9784A" w14:textId="02B25C85" w:rsidR="002643EE" w:rsidRDefault="00000000">
      <w:pPr>
        <w:pStyle w:val="TOC1"/>
        <w:rPr>
          <w:rFonts w:asciiTheme="minorHAnsi" w:eastAsiaTheme="minorEastAsia" w:hAnsiTheme="minorHAnsi" w:cstheme="minorBidi"/>
          <w:b w:val="0"/>
          <w:bCs w:val="0"/>
          <w:iCs w:val="0"/>
          <w:kern w:val="2"/>
          <w14:ligatures w14:val="standardContextual"/>
        </w:rPr>
      </w:pPr>
      <w:hyperlink w:anchor="_Toc135573055" w:history="1">
        <w:r w:rsidR="002643EE" w:rsidRPr="00951EDA">
          <w:rPr>
            <w:rStyle w:val="Hyperlink"/>
          </w:rPr>
          <w:t>2</w:t>
        </w:r>
        <w:r w:rsidR="002643EE">
          <w:rPr>
            <w:rFonts w:asciiTheme="minorHAnsi" w:eastAsiaTheme="minorEastAsia" w:hAnsiTheme="minorHAnsi" w:cstheme="minorBidi"/>
            <w:b w:val="0"/>
            <w:bCs w:val="0"/>
            <w:iCs w:val="0"/>
            <w:kern w:val="2"/>
            <w14:ligatures w14:val="standardContextual"/>
          </w:rPr>
          <w:tab/>
        </w:r>
        <w:r w:rsidR="002643EE" w:rsidRPr="00951EDA">
          <w:rPr>
            <w:rStyle w:val="Hyperlink"/>
          </w:rPr>
          <w:t>INTRODUÇÃO</w:t>
        </w:r>
        <w:r w:rsidR="002643EE">
          <w:rPr>
            <w:webHidden/>
          </w:rPr>
          <w:tab/>
        </w:r>
        <w:r w:rsidR="002643EE">
          <w:rPr>
            <w:webHidden/>
          </w:rPr>
          <w:fldChar w:fldCharType="begin"/>
        </w:r>
        <w:r w:rsidR="002643EE">
          <w:rPr>
            <w:webHidden/>
          </w:rPr>
          <w:instrText xml:space="preserve"> PAGEREF _Toc135573055 \h </w:instrText>
        </w:r>
        <w:r w:rsidR="002643EE">
          <w:rPr>
            <w:webHidden/>
          </w:rPr>
        </w:r>
        <w:r w:rsidR="002643EE">
          <w:rPr>
            <w:webHidden/>
          </w:rPr>
          <w:fldChar w:fldCharType="separate"/>
        </w:r>
        <w:r w:rsidR="00D02025">
          <w:rPr>
            <w:webHidden/>
          </w:rPr>
          <w:t>2</w:t>
        </w:r>
        <w:r w:rsidR="002643EE">
          <w:rPr>
            <w:webHidden/>
          </w:rPr>
          <w:fldChar w:fldCharType="end"/>
        </w:r>
      </w:hyperlink>
    </w:p>
    <w:p w14:paraId="1DB87ADD" w14:textId="58B7CA6E" w:rsidR="002643EE" w:rsidRDefault="00000000">
      <w:pPr>
        <w:pStyle w:val="TOC2"/>
        <w:tabs>
          <w:tab w:val="left" w:pos="960"/>
          <w:tab w:val="right" w:leader="hyphen" w:pos="9350"/>
        </w:tabs>
        <w:rPr>
          <w:rFonts w:eastAsiaTheme="minorEastAsia" w:cstheme="minorBidi"/>
          <w:b w:val="0"/>
          <w:bCs w:val="0"/>
          <w:noProof/>
          <w:kern w:val="2"/>
          <w:sz w:val="24"/>
          <w:szCs w:val="24"/>
          <w14:ligatures w14:val="standardContextual"/>
        </w:rPr>
      </w:pPr>
      <w:hyperlink w:anchor="_Toc135573056" w:history="1">
        <w:r w:rsidR="002643EE" w:rsidRPr="00951EDA">
          <w:rPr>
            <w:rStyle w:val="Hyperlink"/>
            <w:rFonts w:ascii="Times New Roman" w:eastAsiaTheme="majorEastAsia" w:hAnsi="Times New Roman" w:cs="Times New Roman"/>
            <w:noProof/>
          </w:rPr>
          <w:t>2.1</w:t>
        </w:r>
        <w:r w:rsidR="002643EE">
          <w:rPr>
            <w:rFonts w:eastAsiaTheme="minorEastAsia" w:cstheme="minorBidi"/>
            <w:b w:val="0"/>
            <w:bCs w:val="0"/>
            <w:noProof/>
            <w:kern w:val="2"/>
            <w:sz w:val="24"/>
            <w:szCs w:val="24"/>
            <w14:ligatures w14:val="standardContextual"/>
          </w:rPr>
          <w:tab/>
        </w:r>
        <w:r w:rsidR="002643EE" w:rsidRPr="00951EDA">
          <w:rPr>
            <w:rStyle w:val="Hyperlink"/>
            <w:rFonts w:ascii="Times New Roman" w:eastAsiaTheme="majorEastAsia" w:hAnsi="Times New Roman" w:cs="Times New Roman"/>
            <w:noProof/>
          </w:rPr>
          <w:t>OBJECTIVOS DO PLANO</w:t>
        </w:r>
        <w:r w:rsidR="002643EE">
          <w:rPr>
            <w:noProof/>
            <w:webHidden/>
          </w:rPr>
          <w:tab/>
        </w:r>
        <w:r w:rsidR="002643EE">
          <w:rPr>
            <w:noProof/>
            <w:webHidden/>
          </w:rPr>
          <w:fldChar w:fldCharType="begin"/>
        </w:r>
        <w:r w:rsidR="002643EE">
          <w:rPr>
            <w:noProof/>
            <w:webHidden/>
          </w:rPr>
          <w:instrText xml:space="preserve"> PAGEREF _Toc135573056 \h </w:instrText>
        </w:r>
        <w:r w:rsidR="002643EE">
          <w:rPr>
            <w:noProof/>
            <w:webHidden/>
          </w:rPr>
        </w:r>
        <w:r w:rsidR="002643EE">
          <w:rPr>
            <w:noProof/>
            <w:webHidden/>
          </w:rPr>
          <w:fldChar w:fldCharType="separate"/>
        </w:r>
        <w:r w:rsidR="00D02025">
          <w:rPr>
            <w:noProof/>
            <w:webHidden/>
          </w:rPr>
          <w:t>3</w:t>
        </w:r>
        <w:r w:rsidR="002643EE">
          <w:rPr>
            <w:noProof/>
            <w:webHidden/>
          </w:rPr>
          <w:fldChar w:fldCharType="end"/>
        </w:r>
      </w:hyperlink>
    </w:p>
    <w:p w14:paraId="494E2ACE" w14:textId="2806A993" w:rsidR="002643EE" w:rsidRDefault="00000000">
      <w:pPr>
        <w:pStyle w:val="TOC2"/>
        <w:tabs>
          <w:tab w:val="left" w:pos="960"/>
          <w:tab w:val="right" w:leader="hyphen" w:pos="9350"/>
        </w:tabs>
        <w:rPr>
          <w:rFonts w:eastAsiaTheme="minorEastAsia" w:cstheme="minorBidi"/>
          <w:b w:val="0"/>
          <w:bCs w:val="0"/>
          <w:noProof/>
          <w:kern w:val="2"/>
          <w:sz w:val="24"/>
          <w:szCs w:val="24"/>
          <w14:ligatures w14:val="standardContextual"/>
        </w:rPr>
      </w:pPr>
      <w:hyperlink w:anchor="_Toc135573057" w:history="1">
        <w:r w:rsidR="002643EE" w:rsidRPr="00951EDA">
          <w:rPr>
            <w:rStyle w:val="Hyperlink"/>
            <w:rFonts w:ascii="Times New Roman" w:eastAsiaTheme="majorEastAsia" w:hAnsi="Times New Roman" w:cs="Times New Roman"/>
            <w:noProof/>
          </w:rPr>
          <w:t>2.2</w:t>
        </w:r>
        <w:r w:rsidR="002643EE">
          <w:rPr>
            <w:rFonts w:eastAsiaTheme="minorEastAsia" w:cstheme="minorBidi"/>
            <w:b w:val="0"/>
            <w:bCs w:val="0"/>
            <w:noProof/>
            <w:kern w:val="2"/>
            <w:sz w:val="24"/>
            <w:szCs w:val="24"/>
            <w14:ligatures w14:val="standardContextual"/>
          </w:rPr>
          <w:tab/>
        </w:r>
        <w:r w:rsidR="002643EE" w:rsidRPr="00951EDA">
          <w:rPr>
            <w:rStyle w:val="Hyperlink"/>
            <w:rFonts w:ascii="Times New Roman" w:eastAsiaTheme="majorEastAsia" w:hAnsi="Times New Roman" w:cs="Times New Roman"/>
            <w:noProof/>
          </w:rPr>
          <w:t>PÚBLICO-ALVO</w:t>
        </w:r>
        <w:r w:rsidR="002643EE">
          <w:rPr>
            <w:noProof/>
            <w:webHidden/>
          </w:rPr>
          <w:tab/>
        </w:r>
        <w:r w:rsidR="002643EE">
          <w:rPr>
            <w:noProof/>
            <w:webHidden/>
          </w:rPr>
          <w:fldChar w:fldCharType="begin"/>
        </w:r>
        <w:r w:rsidR="002643EE">
          <w:rPr>
            <w:noProof/>
            <w:webHidden/>
          </w:rPr>
          <w:instrText xml:space="preserve"> PAGEREF _Toc135573057 \h </w:instrText>
        </w:r>
        <w:r w:rsidR="002643EE">
          <w:rPr>
            <w:noProof/>
            <w:webHidden/>
          </w:rPr>
        </w:r>
        <w:r w:rsidR="002643EE">
          <w:rPr>
            <w:noProof/>
            <w:webHidden/>
          </w:rPr>
          <w:fldChar w:fldCharType="separate"/>
        </w:r>
        <w:r w:rsidR="00D02025">
          <w:rPr>
            <w:noProof/>
            <w:webHidden/>
          </w:rPr>
          <w:t>4</w:t>
        </w:r>
        <w:r w:rsidR="002643EE">
          <w:rPr>
            <w:noProof/>
            <w:webHidden/>
          </w:rPr>
          <w:fldChar w:fldCharType="end"/>
        </w:r>
      </w:hyperlink>
    </w:p>
    <w:p w14:paraId="56CCF55B" w14:textId="5333C6AE" w:rsidR="002643EE" w:rsidRDefault="00000000">
      <w:pPr>
        <w:pStyle w:val="TOC2"/>
        <w:tabs>
          <w:tab w:val="left" w:pos="960"/>
          <w:tab w:val="right" w:leader="hyphen" w:pos="9350"/>
        </w:tabs>
        <w:rPr>
          <w:rFonts w:eastAsiaTheme="minorEastAsia" w:cstheme="minorBidi"/>
          <w:b w:val="0"/>
          <w:bCs w:val="0"/>
          <w:noProof/>
          <w:kern w:val="2"/>
          <w:sz w:val="24"/>
          <w:szCs w:val="24"/>
          <w14:ligatures w14:val="standardContextual"/>
        </w:rPr>
      </w:pPr>
      <w:hyperlink w:anchor="_Toc135573058" w:history="1">
        <w:r w:rsidR="002643EE" w:rsidRPr="00951EDA">
          <w:rPr>
            <w:rStyle w:val="Hyperlink"/>
            <w:rFonts w:ascii="Times New Roman" w:eastAsiaTheme="majorEastAsia" w:hAnsi="Times New Roman" w:cs="Times New Roman"/>
            <w:noProof/>
          </w:rPr>
          <w:t>2.3</w:t>
        </w:r>
        <w:r w:rsidR="002643EE">
          <w:rPr>
            <w:rFonts w:eastAsiaTheme="minorEastAsia" w:cstheme="minorBidi"/>
            <w:b w:val="0"/>
            <w:bCs w:val="0"/>
            <w:noProof/>
            <w:kern w:val="2"/>
            <w:sz w:val="24"/>
            <w:szCs w:val="24"/>
            <w14:ligatures w14:val="standardContextual"/>
          </w:rPr>
          <w:tab/>
        </w:r>
        <w:r w:rsidR="002643EE" w:rsidRPr="00951EDA">
          <w:rPr>
            <w:rStyle w:val="Hyperlink"/>
            <w:rFonts w:ascii="Times New Roman" w:eastAsiaTheme="majorEastAsia" w:hAnsi="Times New Roman" w:cs="Times New Roman"/>
            <w:noProof/>
          </w:rPr>
          <w:t>CONCEITOS BÁSICOS</w:t>
        </w:r>
        <w:r w:rsidR="002643EE">
          <w:rPr>
            <w:noProof/>
            <w:webHidden/>
          </w:rPr>
          <w:tab/>
        </w:r>
        <w:r w:rsidR="002643EE">
          <w:rPr>
            <w:noProof/>
            <w:webHidden/>
          </w:rPr>
          <w:fldChar w:fldCharType="begin"/>
        </w:r>
        <w:r w:rsidR="002643EE">
          <w:rPr>
            <w:noProof/>
            <w:webHidden/>
          </w:rPr>
          <w:instrText xml:space="preserve"> PAGEREF _Toc135573058 \h </w:instrText>
        </w:r>
        <w:r w:rsidR="002643EE">
          <w:rPr>
            <w:noProof/>
            <w:webHidden/>
          </w:rPr>
        </w:r>
        <w:r w:rsidR="002643EE">
          <w:rPr>
            <w:noProof/>
            <w:webHidden/>
          </w:rPr>
          <w:fldChar w:fldCharType="separate"/>
        </w:r>
        <w:r w:rsidR="00D02025">
          <w:rPr>
            <w:noProof/>
            <w:webHidden/>
          </w:rPr>
          <w:t>4</w:t>
        </w:r>
        <w:r w:rsidR="002643EE">
          <w:rPr>
            <w:noProof/>
            <w:webHidden/>
          </w:rPr>
          <w:fldChar w:fldCharType="end"/>
        </w:r>
      </w:hyperlink>
    </w:p>
    <w:p w14:paraId="0FED79B4" w14:textId="6B841C54" w:rsidR="002643EE" w:rsidRDefault="00000000">
      <w:pPr>
        <w:pStyle w:val="TOC1"/>
        <w:rPr>
          <w:rFonts w:asciiTheme="minorHAnsi" w:eastAsiaTheme="minorEastAsia" w:hAnsiTheme="minorHAnsi" w:cstheme="minorBidi"/>
          <w:b w:val="0"/>
          <w:bCs w:val="0"/>
          <w:iCs w:val="0"/>
          <w:kern w:val="2"/>
          <w14:ligatures w14:val="standardContextual"/>
        </w:rPr>
      </w:pPr>
      <w:hyperlink w:anchor="_Toc135573059" w:history="1">
        <w:r w:rsidR="002643EE" w:rsidRPr="00951EDA">
          <w:rPr>
            <w:rStyle w:val="Hyperlink"/>
          </w:rPr>
          <w:t>3</w:t>
        </w:r>
        <w:r w:rsidR="002643EE">
          <w:rPr>
            <w:rFonts w:asciiTheme="minorHAnsi" w:eastAsiaTheme="minorEastAsia" w:hAnsiTheme="minorHAnsi" w:cstheme="minorBidi"/>
            <w:b w:val="0"/>
            <w:bCs w:val="0"/>
            <w:iCs w:val="0"/>
            <w:kern w:val="2"/>
            <w14:ligatures w14:val="standardContextual"/>
          </w:rPr>
          <w:tab/>
        </w:r>
        <w:r w:rsidR="002643EE" w:rsidRPr="00951EDA">
          <w:rPr>
            <w:rStyle w:val="Hyperlink"/>
          </w:rPr>
          <w:t>CONTEXTO DE VBG EM GUINÉ-BISSAU</w:t>
        </w:r>
        <w:r w:rsidR="002643EE">
          <w:rPr>
            <w:webHidden/>
          </w:rPr>
          <w:tab/>
        </w:r>
        <w:r w:rsidR="002643EE">
          <w:rPr>
            <w:webHidden/>
          </w:rPr>
          <w:fldChar w:fldCharType="begin"/>
        </w:r>
        <w:r w:rsidR="002643EE">
          <w:rPr>
            <w:webHidden/>
          </w:rPr>
          <w:instrText xml:space="preserve"> PAGEREF _Toc135573059 \h </w:instrText>
        </w:r>
        <w:r w:rsidR="002643EE">
          <w:rPr>
            <w:webHidden/>
          </w:rPr>
        </w:r>
        <w:r w:rsidR="002643EE">
          <w:rPr>
            <w:webHidden/>
          </w:rPr>
          <w:fldChar w:fldCharType="separate"/>
        </w:r>
        <w:r w:rsidR="00D02025">
          <w:rPr>
            <w:webHidden/>
          </w:rPr>
          <w:t>5</w:t>
        </w:r>
        <w:r w:rsidR="002643EE">
          <w:rPr>
            <w:webHidden/>
          </w:rPr>
          <w:fldChar w:fldCharType="end"/>
        </w:r>
      </w:hyperlink>
    </w:p>
    <w:p w14:paraId="2462B979" w14:textId="049F639B" w:rsidR="002643EE" w:rsidRDefault="00000000">
      <w:pPr>
        <w:pStyle w:val="TOC2"/>
        <w:tabs>
          <w:tab w:val="left" w:pos="960"/>
          <w:tab w:val="right" w:leader="hyphen" w:pos="9350"/>
        </w:tabs>
        <w:rPr>
          <w:rFonts w:eastAsiaTheme="minorEastAsia" w:cstheme="minorBidi"/>
          <w:b w:val="0"/>
          <w:bCs w:val="0"/>
          <w:noProof/>
          <w:kern w:val="2"/>
          <w:sz w:val="24"/>
          <w:szCs w:val="24"/>
          <w14:ligatures w14:val="standardContextual"/>
        </w:rPr>
      </w:pPr>
      <w:hyperlink w:anchor="_Toc135573060" w:history="1">
        <w:r w:rsidR="002643EE" w:rsidRPr="00951EDA">
          <w:rPr>
            <w:rStyle w:val="Hyperlink"/>
            <w:rFonts w:ascii="Times New Roman" w:eastAsiaTheme="majorEastAsia" w:hAnsi="Times New Roman" w:cs="Times New Roman"/>
            <w:noProof/>
          </w:rPr>
          <w:t>3.1</w:t>
        </w:r>
        <w:r w:rsidR="002643EE">
          <w:rPr>
            <w:rFonts w:eastAsiaTheme="minorEastAsia" w:cstheme="minorBidi"/>
            <w:b w:val="0"/>
            <w:bCs w:val="0"/>
            <w:noProof/>
            <w:kern w:val="2"/>
            <w:sz w:val="24"/>
            <w:szCs w:val="24"/>
            <w14:ligatures w14:val="standardContextual"/>
          </w:rPr>
          <w:tab/>
        </w:r>
        <w:r w:rsidR="002643EE" w:rsidRPr="00951EDA">
          <w:rPr>
            <w:rStyle w:val="Hyperlink"/>
            <w:rFonts w:ascii="Times New Roman" w:eastAsiaTheme="majorEastAsia" w:hAnsi="Times New Roman" w:cs="Times New Roman"/>
            <w:noProof/>
          </w:rPr>
          <w:t>QUADRO LEGAL</w:t>
        </w:r>
        <w:r w:rsidR="002643EE">
          <w:rPr>
            <w:noProof/>
            <w:webHidden/>
          </w:rPr>
          <w:tab/>
        </w:r>
        <w:r w:rsidR="002643EE">
          <w:rPr>
            <w:noProof/>
            <w:webHidden/>
          </w:rPr>
          <w:fldChar w:fldCharType="begin"/>
        </w:r>
        <w:r w:rsidR="002643EE">
          <w:rPr>
            <w:noProof/>
            <w:webHidden/>
          </w:rPr>
          <w:instrText xml:space="preserve"> PAGEREF _Toc135573060 \h </w:instrText>
        </w:r>
        <w:r w:rsidR="002643EE">
          <w:rPr>
            <w:noProof/>
            <w:webHidden/>
          </w:rPr>
        </w:r>
        <w:r w:rsidR="002643EE">
          <w:rPr>
            <w:noProof/>
            <w:webHidden/>
          </w:rPr>
          <w:fldChar w:fldCharType="separate"/>
        </w:r>
        <w:r w:rsidR="00D02025">
          <w:rPr>
            <w:noProof/>
            <w:webHidden/>
          </w:rPr>
          <w:t>7</w:t>
        </w:r>
        <w:r w:rsidR="002643EE">
          <w:rPr>
            <w:noProof/>
            <w:webHidden/>
          </w:rPr>
          <w:fldChar w:fldCharType="end"/>
        </w:r>
      </w:hyperlink>
    </w:p>
    <w:p w14:paraId="7A720A94" w14:textId="2958C4BF" w:rsidR="002643EE" w:rsidRDefault="00000000">
      <w:pPr>
        <w:pStyle w:val="TOC3"/>
        <w:tabs>
          <w:tab w:val="left" w:pos="1200"/>
          <w:tab w:val="right" w:leader="hyphen" w:pos="9350"/>
        </w:tabs>
        <w:rPr>
          <w:rFonts w:eastAsiaTheme="minorEastAsia" w:cstheme="minorBidi"/>
          <w:noProof/>
          <w:kern w:val="2"/>
          <w:sz w:val="24"/>
          <w:szCs w:val="24"/>
          <w14:ligatures w14:val="standardContextual"/>
        </w:rPr>
      </w:pPr>
      <w:hyperlink w:anchor="_Toc135573061" w:history="1">
        <w:r w:rsidR="002643EE" w:rsidRPr="00951EDA">
          <w:rPr>
            <w:rStyle w:val="Hyperlink"/>
            <w:rFonts w:ascii="Times New Roman" w:eastAsiaTheme="majorEastAsia" w:hAnsi="Times New Roman" w:cs="Times New Roman"/>
            <w:b/>
            <w:noProof/>
          </w:rPr>
          <w:t>3.1.1</w:t>
        </w:r>
        <w:r w:rsidR="002643EE">
          <w:rPr>
            <w:rFonts w:eastAsiaTheme="minorEastAsia" w:cstheme="minorBidi"/>
            <w:noProof/>
            <w:kern w:val="2"/>
            <w:sz w:val="24"/>
            <w:szCs w:val="24"/>
            <w14:ligatures w14:val="standardContextual"/>
          </w:rPr>
          <w:tab/>
        </w:r>
        <w:r w:rsidR="002643EE" w:rsidRPr="00951EDA">
          <w:rPr>
            <w:rStyle w:val="Hyperlink"/>
            <w:rFonts w:ascii="Times New Roman" w:eastAsiaTheme="majorEastAsia" w:hAnsi="Times New Roman" w:cs="Times New Roman"/>
            <w:b/>
            <w:noProof/>
          </w:rPr>
          <w:t>Quadro legal internacional</w:t>
        </w:r>
        <w:r w:rsidR="002643EE">
          <w:rPr>
            <w:noProof/>
            <w:webHidden/>
          </w:rPr>
          <w:tab/>
        </w:r>
        <w:r w:rsidR="002643EE">
          <w:rPr>
            <w:noProof/>
            <w:webHidden/>
          </w:rPr>
          <w:fldChar w:fldCharType="begin"/>
        </w:r>
        <w:r w:rsidR="002643EE">
          <w:rPr>
            <w:noProof/>
            <w:webHidden/>
          </w:rPr>
          <w:instrText xml:space="preserve"> PAGEREF _Toc135573061 \h </w:instrText>
        </w:r>
        <w:r w:rsidR="002643EE">
          <w:rPr>
            <w:noProof/>
            <w:webHidden/>
          </w:rPr>
        </w:r>
        <w:r w:rsidR="002643EE">
          <w:rPr>
            <w:noProof/>
            <w:webHidden/>
          </w:rPr>
          <w:fldChar w:fldCharType="separate"/>
        </w:r>
        <w:r w:rsidR="00D02025">
          <w:rPr>
            <w:noProof/>
            <w:webHidden/>
          </w:rPr>
          <w:t>7</w:t>
        </w:r>
        <w:r w:rsidR="002643EE">
          <w:rPr>
            <w:noProof/>
            <w:webHidden/>
          </w:rPr>
          <w:fldChar w:fldCharType="end"/>
        </w:r>
      </w:hyperlink>
    </w:p>
    <w:p w14:paraId="040CD5BE" w14:textId="602A5F0F" w:rsidR="002643EE" w:rsidRDefault="00000000">
      <w:pPr>
        <w:pStyle w:val="TOC3"/>
        <w:tabs>
          <w:tab w:val="left" w:pos="1200"/>
          <w:tab w:val="right" w:leader="hyphen" w:pos="9350"/>
        </w:tabs>
        <w:rPr>
          <w:rFonts w:eastAsiaTheme="minorEastAsia" w:cstheme="minorBidi"/>
          <w:noProof/>
          <w:kern w:val="2"/>
          <w:sz w:val="24"/>
          <w:szCs w:val="24"/>
          <w14:ligatures w14:val="standardContextual"/>
        </w:rPr>
      </w:pPr>
      <w:hyperlink w:anchor="_Toc135573062" w:history="1">
        <w:r w:rsidR="002643EE" w:rsidRPr="00951EDA">
          <w:rPr>
            <w:rStyle w:val="Hyperlink"/>
            <w:rFonts w:eastAsiaTheme="majorEastAsia"/>
            <w:b/>
            <w:noProof/>
          </w:rPr>
          <w:t>3.1.2</w:t>
        </w:r>
        <w:r w:rsidR="002643EE">
          <w:rPr>
            <w:rFonts w:eastAsiaTheme="minorEastAsia" w:cstheme="minorBidi"/>
            <w:noProof/>
            <w:kern w:val="2"/>
            <w:sz w:val="24"/>
            <w:szCs w:val="24"/>
            <w14:ligatures w14:val="standardContextual"/>
          </w:rPr>
          <w:tab/>
        </w:r>
        <w:r w:rsidR="002643EE" w:rsidRPr="00951EDA">
          <w:rPr>
            <w:rStyle w:val="Hyperlink"/>
            <w:rFonts w:ascii="Times New Roman" w:eastAsiaTheme="majorEastAsia" w:hAnsi="Times New Roman" w:cs="Times New Roman"/>
            <w:b/>
            <w:noProof/>
          </w:rPr>
          <w:t>Quadro legal nacional</w:t>
        </w:r>
        <w:r w:rsidR="002643EE">
          <w:rPr>
            <w:noProof/>
            <w:webHidden/>
          </w:rPr>
          <w:tab/>
        </w:r>
        <w:r w:rsidR="002643EE">
          <w:rPr>
            <w:noProof/>
            <w:webHidden/>
          </w:rPr>
          <w:fldChar w:fldCharType="begin"/>
        </w:r>
        <w:r w:rsidR="002643EE">
          <w:rPr>
            <w:noProof/>
            <w:webHidden/>
          </w:rPr>
          <w:instrText xml:space="preserve"> PAGEREF _Toc135573062 \h </w:instrText>
        </w:r>
        <w:r w:rsidR="002643EE">
          <w:rPr>
            <w:noProof/>
            <w:webHidden/>
          </w:rPr>
        </w:r>
        <w:r w:rsidR="002643EE">
          <w:rPr>
            <w:noProof/>
            <w:webHidden/>
          </w:rPr>
          <w:fldChar w:fldCharType="separate"/>
        </w:r>
        <w:r w:rsidR="00D02025">
          <w:rPr>
            <w:noProof/>
            <w:webHidden/>
          </w:rPr>
          <w:t>8</w:t>
        </w:r>
        <w:r w:rsidR="002643EE">
          <w:rPr>
            <w:noProof/>
            <w:webHidden/>
          </w:rPr>
          <w:fldChar w:fldCharType="end"/>
        </w:r>
      </w:hyperlink>
    </w:p>
    <w:p w14:paraId="7B7084CE" w14:textId="0E313301" w:rsidR="002643EE" w:rsidRDefault="00000000">
      <w:pPr>
        <w:pStyle w:val="TOC2"/>
        <w:tabs>
          <w:tab w:val="left" w:pos="960"/>
          <w:tab w:val="right" w:leader="hyphen" w:pos="9350"/>
        </w:tabs>
        <w:rPr>
          <w:rFonts w:eastAsiaTheme="minorEastAsia" w:cstheme="minorBidi"/>
          <w:b w:val="0"/>
          <w:bCs w:val="0"/>
          <w:noProof/>
          <w:kern w:val="2"/>
          <w:sz w:val="24"/>
          <w:szCs w:val="24"/>
          <w14:ligatures w14:val="standardContextual"/>
        </w:rPr>
      </w:pPr>
      <w:hyperlink w:anchor="_Toc135573063" w:history="1">
        <w:r w:rsidR="002643EE" w:rsidRPr="00951EDA">
          <w:rPr>
            <w:rStyle w:val="Hyperlink"/>
            <w:rFonts w:ascii="Times New Roman" w:eastAsiaTheme="majorEastAsia" w:hAnsi="Times New Roman" w:cs="Times New Roman"/>
            <w:noProof/>
          </w:rPr>
          <w:t>3.2</w:t>
        </w:r>
        <w:r w:rsidR="002643EE">
          <w:rPr>
            <w:rFonts w:eastAsiaTheme="minorEastAsia" w:cstheme="minorBidi"/>
            <w:b w:val="0"/>
            <w:bCs w:val="0"/>
            <w:noProof/>
            <w:kern w:val="2"/>
            <w:sz w:val="24"/>
            <w:szCs w:val="24"/>
            <w14:ligatures w14:val="standardContextual"/>
          </w:rPr>
          <w:tab/>
        </w:r>
        <w:r w:rsidR="002643EE" w:rsidRPr="00951EDA">
          <w:rPr>
            <w:rStyle w:val="Hyperlink"/>
            <w:rFonts w:ascii="Times New Roman" w:eastAsiaTheme="majorEastAsia" w:hAnsi="Times New Roman" w:cs="Times New Roman"/>
            <w:noProof/>
          </w:rPr>
          <w:t>SITUAÇÃO ACTUAL</w:t>
        </w:r>
        <w:r w:rsidR="002643EE">
          <w:rPr>
            <w:noProof/>
            <w:webHidden/>
          </w:rPr>
          <w:tab/>
        </w:r>
        <w:r w:rsidR="002643EE">
          <w:rPr>
            <w:noProof/>
            <w:webHidden/>
          </w:rPr>
          <w:fldChar w:fldCharType="begin"/>
        </w:r>
        <w:r w:rsidR="002643EE">
          <w:rPr>
            <w:noProof/>
            <w:webHidden/>
          </w:rPr>
          <w:instrText xml:space="preserve"> PAGEREF _Toc135573063 \h </w:instrText>
        </w:r>
        <w:r w:rsidR="002643EE">
          <w:rPr>
            <w:noProof/>
            <w:webHidden/>
          </w:rPr>
        </w:r>
        <w:r w:rsidR="002643EE">
          <w:rPr>
            <w:noProof/>
            <w:webHidden/>
          </w:rPr>
          <w:fldChar w:fldCharType="separate"/>
        </w:r>
        <w:r w:rsidR="00D02025">
          <w:rPr>
            <w:noProof/>
            <w:webHidden/>
          </w:rPr>
          <w:t>10</w:t>
        </w:r>
        <w:r w:rsidR="002643EE">
          <w:rPr>
            <w:noProof/>
            <w:webHidden/>
          </w:rPr>
          <w:fldChar w:fldCharType="end"/>
        </w:r>
      </w:hyperlink>
    </w:p>
    <w:p w14:paraId="26A3C82D" w14:textId="039F4BA3" w:rsidR="002643EE" w:rsidRDefault="00000000">
      <w:pPr>
        <w:pStyle w:val="TOC1"/>
        <w:rPr>
          <w:rFonts w:asciiTheme="minorHAnsi" w:eastAsiaTheme="minorEastAsia" w:hAnsiTheme="minorHAnsi" w:cstheme="minorBidi"/>
          <w:b w:val="0"/>
          <w:bCs w:val="0"/>
          <w:iCs w:val="0"/>
          <w:kern w:val="2"/>
          <w14:ligatures w14:val="standardContextual"/>
        </w:rPr>
      </w:pPr>
      <w:hyperlink w:anchor="_Toc135573064" w:history="1">
        <w:r w:rsidR="002643EE" w:rsidRPr="00951EDA">
          <w:rPr>
            <w:rStyle w:val="Hyperlink"/>
          </w:rPr>
          <w:t>4</w:t>
        </w:r>
        <w:r w:rsidR="002643EE">
          <w:rPr>
            <w:rFonts w:asciiTheme="minorHAnsi" w:eastAsiaTheme="minorEastAsia" w:hAnsiTheme="minorHAnsi" w:cstheme="minorBidi"/>
            <w:b w:val="0"/>
            <w:bCs w:val="0"/>
            <w:iCs w:val="0"/>
            <w:kern w:val="2"/>
            <w14:ligatures w14:val="standardContextual"/>
          </w:rPr>
          <w:tab/>
        </w:r>
        <w:r w:rsidR="002643EE" w:rsidRPr="00951EDA">
          <w:rPr>
            <w:rStyle w:val="Hyperlink"/>
          </w:rPr>
          <w:t>MAPEAMENTO DOS PRESTADORES DE SERVIÇO DE APOIO A VÍTIMAS DE VBG/EAS/AS</w:t>
        </w:r>
        <w:r w:rsidR="002643EE">
          <w:rPr>
            <w:webHidden/>
          </w:rPr>
          <w:tab/>
        </w:r>
        <w:r w:rsidR="002643EE">
          <w:rPr>
            <w:webHidden/>
          </w:rPr>
          <w:fldChar w:fldCharType="begin"/>
        </w:r>
        <w:r w:rsidR="002643EE">
          <w:rPr>
            <w:webHidden/>
          </w:rPr>
          <w:instrText xml:space="preserve"> PAGEREF _Toc135573064 \h </w:instrText>
        </w:r>
        <w:r w:rsidR="002643EE">
          <w:rPr>
            <w:webHidden/>
          </w:rPr>
        </w:r>
        <w:r w:rsidR="002643EE">
          <w:rPr>
            <w:webHidden/>
          </w:rPr>
          <w:fldChar w:fldCharType="separate"/>
        </w:r>
        <w:r w:rsidR="00D02025">
          <w:rPr>
            <w:webHidden/>
          </w:rPr>
          <w:t>12</w:t>
        </w:r>
        <w:r w:rsidR="002643EE">
          <w:rPr>
            <w:webHidden/>
          </w:rPr>
          <w:fldChar w:fldCharType="end"/>
        </w:r>
      </w:hyperlink>
    </w:p>
    <w:p w14:paraId="74432B34" w14:textId="7703F0A7" w:rsidR="002643EE" w:rsidRDefault="00000000">
      <w:pPr>
        <w:pStyle w:val="TOC2"/>
        <w:tabs>
          <w:tab w:val="left" w:pos="960"/>
          <w:tab w:val="right" w:leader="hyphen" w:pos="9350"/>
        </w:tabs>
        <w:rPr>
          <w:rFonts w:eastAsiaTheme="minorEastAsia" w:cstheme="minorBidi"/>
          <w:b w:val="0"/>
          <w:bCs w:val="0"/>
          <w:noProof/>
          <w:kern w:val="2"/>
          <w:sz w:val="24"/>
          <w:szCs w:val="24"/>
          <w14:ligatures w14:val="standardContextual"/>
        </w:rPr>
      </w:pPr>
      <w:hyperlink w:anchor="_Toc135573065" w:history="1">
        <w:r w:rsidR="002643EE" w:rsidRPr="00951EDA">
          <w:rPr>
            <w:rStyle w:val="Hyperlink"/>
            <w:rFonts w:ascii="Times New Roman" w:eastAsiaTheme="majorEastAsia" w:hAnsi="Times New Roman" w:cs="Times New Roman"/>
            <w:noProof/>
          </w:rPr>
          <w:t>4.1</w:t>
        </w:r>
        <w:r w:rsidR="002643EE">
          <w:rPr>
            <w:rFonts w:eastAsiaTheme="minorEastAsia" w:cstheme="minorBidi"/>
            <w:b w:val="0"/>
            <w:bCs w:val="0"/>
            <w:noProof/>
            <w:kern w:val="2"/>
            <w:sz w:val="24"/>
            <w:szCs w:val="24"/>
            <w14:ligatures w14:val="standardContextual"/>
          </w:rPr>
          <w:tab/>
        </w:r>
        <w:r w:rsidR="002643EE" w:rsidRPr="00951EDA">
          <w:rPr>
            <w:rStyle w:val="Hyperlink"/>
            <w:rFonts w:ascii="Times New Roman" w:eastAsiaTheme="majorEastAsia" w:hAnsi="Times New Roman" w:cs="Times New Roman"/>
            <w:noProof/>
          </w:rPr>
          <w:t>SERVIÇOS PÚBLICOS</w:t>
        </w:r>
        <w:r w:rsidR="002643EE">
          <w:rPr>
            <w:noProof/>
            <w:webHidden/>
          </w:rPr>
          <w:tab/>
        </w:r>
        <w:r w:rsidR="002643EE">
          <w:rPr>
            <w:noProof/>
            <w:webHidden/>
          </w:rPr>
          <w:fldChar w:fldCharType="begin"/>
        </w:r>
        <w:r w:rsidR="002643EE">
          <w:rPr>
            <w:noProof/>
            <w:webHidden/>
          </w:rPr>
          <w:instrText xml:space="preserve"> PAGEREF _Toc135573065 \h </w:instrText>
        </w:r>
        <w:r w:rsidR="002643EE">
          <w:rPr>
            <w:noProof/>
            <w:webHidden/>
          </w:rPr>
        </w:r>
        <w:r w:rsidR="002643EE">
          <w:rPr>
            <w:noProof/>
            <w:webHidden/>
          </w:rPr>
          <w:fldChar w:fldCharType="separate"/>
        </w:r>
        <w:r w:rsidR="00D02025">
          <w:rPr>
            <w:noProof/>
            <w:webHidden/>
          </w:rPr>
          <w:t>13</w:t>
        </w:r>
        <w:r w:rsidR="002643EE">
          <w:rPr>
            <w:noProof/>
            <w:webHidden/>
          </w:rPr>
          <w:fldChar w:fldCharType="end"/>
        </w:r>
      </w:hyperlink>
    </w:p>
    <w:p w14:paraId="4FDD6752" w14:textId="06BA9227" w:rsidR="002643EE" w:rsidRDefault="00000000">
      <w:pPr>
        <w:pStyle w:val="TOC2"/>
        <w:tabs>
          <w:tab w:val="left" w:pos="960"/>
          <w:tab w:val="right" w:leader="hyphen" w:pos="9350"/>
        </w:tabs>
        <w:rPr>
          <w:rFonts w:eastAsiaTheme="minorEastAsia" w:cstheme="minorBidi"/>
          <w:b w:val="0"/>
          <w:bCs w:val="0"/>
          <w:noProof/>
          <w:kern w:val="2"/>
          <w:sz w:val="24"/>
          <w:szCs w:val="24"/>
          <w14:ligatures w14:val="standardContextual"/>
        </w:rPr>
      </w:pPr>
      <w:hyperlink w:anchor="_Toc135573066" w:history="1">
        <w:r w:rsidR="002643EE" w:rsidRPr="00951EDA">
          <w:rPr>
            <w:rStyle w:val="Hyperlink"/>
            <w:rFonts w:ascii="Times New Roman" w:eastAsiaTheme="majorEastAsia" w:hAnsi="Times New Roman" w:cs="Times New Roman"/>
            <w:noProof/>
          </w:rPr>
          <w:t>4.2</w:t>
        </w:r>
        <w:r w:rsidR="002643EE">
          <w:rPr>
            <w:rFonts w:eastAsiaTheme="minorEastAsia" w:cstheme="minorBidi"/>
            <w:b w:val="0"/>
            <w:bCs w:val="0"/>
            <w:noProof/>
            <w:kern w:val="2"/>
            <w:sz w:val="24"/>
            <w:szCs w:val="24"/>
            <w14:ligatures w14:val="standardContextual"/>
          </w:rPr>
          <w:tab/>
        </w:r>
        <w:r w:rsidR="002643EE" w:rsidRPr="00951EDA">
          <w:rPr>
            <w:rStyle w:val="Hyperlink"/>
            <w:rFonts w:ascii="Times New Roman" w:eastAsiaTheme="majorEastAsia" w:hAnsi="Times New Roman" w:cs="Times New Roman"/>
            <w:noProof/>
          </w:rPr>
          <w:t>ORGANIZAÇÕES NÃO-GOVERNAMENTAIS</w:t>
        </w:r>
        <w:r w:rsidR="002643EE">
          <w:rPr>
            <w:noProof/>
            <w:webHidden/>
          </w:rPr>
          <w:tab/>
        </w:r>
        <w:r w:rsidR="002643EE">
          <w:rPr>
            <w:noProof/>
            <w:webHidden/>
          </w:rPr>
          <w:fldChar w:fldCharType="begin"/>
        </w:r>
        <w:r w:rsidR="002643EE">
          <w:rPr>
            <w:noProof/>
            <w:webHidden/>
          </w:rPr>
          <w:instrText xml:space="preserve"> PAGEREF _Toc135573066 \h </w:instrText>
        </w:r>
        <w:r w:rsidR="002643EE">
          <w:rPr>
            <w:noProof/>
            <w:webHidden/>
          </w:rPr>
        </w:r>
        <w:r w:rsidR="002643EE">
          <w:rPr>
            <w:noProof/>
            <w:webHidden/>
          </w:rPr>
          <w:fldChar w:fldCharType="separate"/>
        </w:r>
        <w:r w:rsidR="00D02025">
          <w:rPr>
            <w:noProof/>
            <w:webHidden/>
          </w:rPr>
          <w:t>14</w:t>
        </w:r>
        <w:r w:rsidR="002643EE">
          <w:rPr>
            <w:noProof/>
            <w:webHidden/>
          </w:rPr>
          <w:fldChar w:fldCharType="end"/>
        </w:r>
      </w:hyperlink>
    </w:p>
    <w:p w14:paraId="7BD19152" w14:textId="5ADE9CD6" w:rsidR="002643EE" w:rsidRDefault="00000000">
      <w:pPr>
        <w:pStyle w:val="TOC1"/>
        <w:tabs>
          <w:tab w:val="left" w:pos="960"/>
        </w:tabs>
        <w:rPr>
          <w:rFonts w:asciiTheme="minorHAnsi" w:eastAsiaTheme="minorEastAsia" w:hAnsiTheme="minorHAnsi" w:cstheme="minorBidi"/>
          <w:b w:val="0"/>
          <w:bCs w:val="0"/>
          <w:iCs w:val="0"/>
          <w:kern w:val="2"/>
          <w14:ligatures w14:val="standardContextual"/>
        </w:rPr>
      </w:pPr>
      <w:hyperlink w:anchor="_Toc135573067" w:history="1">
        <w:r w:rsidR="002643EE" w:rsidRPr="00951EDA">
          <w:rPr>
            <w:rStyle w:val="Hyperlink"/>
          </w:rPr>
          <w:t>5</w:t>
        </w:r>
        <w:r w:rsidR="002643EE">
          <w:rPr>
            <w:rFonts w:asciiTheme="minorHAnsi" w:eastAsiaTheme="minorEastAsia" w:hAnsiTheme="minorHAnsi" w:cstheme="minorBidi"/>
            <w:b w:val="0"/>
            <w:bCs w:val="0"/>
            <w:iCs w:val="0"/>
            <w:kern w:val="2"/>
            <w14:ligatures w14:val="standardContextual"/>
          </w:rPr>
          <w:tab/>
        </w:r>
        <w:r w:rsidR="002643EE" w:rsidRPr="00951EDA">
          <w:rPr>
            <w:rStyle w:val="Hyperlink"/>
          </w:rPr>
          <w:t>AVALIAÇÃO DO RISCO E MEDIDAS DE MITIGAÇÃO NO CONTEXTO DO PROJECTO</w:t>
        </w:r>
        <w:r w:rsidR="002643EE">
          <w:rPr>
            <w:webHidden/>
          </w:rPr>
          <w:tab/>
        </w:r>
        <w:r w:rsidR="002643EE">
          <w:rPr>
            <w:webHidden/>
          </w:rPr>
          <w:fldChar w:fldCharType="begin"/>
        </w:r>
        <w:r w:rsidR="002643EE">
          <w:rPr>
            <w:webHidden/>
          </w:rPr>
          <w:instrText xml:space="preserve"> PAGEREF _Toc135573067 \h </w:instrText>
        </w:r>
        <w:r w:rsidR="002643EE">
          <w:rPr>
            <w:webHidden/>
          </w:rPr>
        </w:r>
        <w:r w:rsidR="002643EE">
          <w:rPr>
            <w:webHidden/>
          </w:rPr>
          <w:fldChar w:fldCharType="separate"/>
        </w:r>
        <w:r w:rsidR="00D02025">
          <w:rPr>
            <w:webHidden/>
          </w:rPr>
          <w:t>16</w:t>
        </w:r>
        <w:r w:rsidR="002643EE">
          <w:rPr>
            <w:webHidden/>
          </w:rPr>
          <w:fldChar w:fldCharType="end"/>
        </w:r>
      </w:hyperlink>
    </w:p>
    <w:p w14:paraId="31C10381" w14:textId="0B2B53E0" w:rsidR="002643EE" w:rsidRDefault="00000000">
      <w:pPr>
        <w:pStyle w:val="TOC2"/>
        <w:tabs>
          <w:tab w:val="left" w:pos="960"/>
          <w:tab w:val="right" w:leader="hyphen" w:pos="9350"/>
        </w:tabs>
        <w:rPr>
          <w:rFonts w:eastAsiaTheme="minorEastAsia" w:cstheme="minorBidi"/>
          <w:b w:val="0"/>
          <w:bCs w:val="0"/>
          <w:noProof/>
          <w:kern w:val="2"/>
          <w:sz w:val="24"/>
          <w:szCs w:val="24"/>
          <w14:ligatures w14:val="standardContextual"/>
        </w:rPr>
      </w:pPr>
      <w:hyperlink w:anchor="_Toc135573068" w:history="1">
        <w:r w:rsidR="002643EE" w:rsidRPr="00951EDA">
          <w:rPr>
            <w:rStyle w:val="Hyperlink"/>
            <w:rFonts w:ascii="Times New Roman" w:eastAsiaTheme="majorEastAsia" w:hAnsi="Times New Roman" w:cs="Times New Roman"/>
            <w:noProof/>
          </w:rPr>
          <w:t>5.1</w:t>
        </w:r>
        <w:r w:rsidR="002643EE">
          <w:rPr>
            <w:rFonts w:eastAsiaTheme="minorEastAsia" w:cstheme="minorBidi"/>
            <w:b w:val="0"/>
            <w:bCs w:val="0"/>
            <w:noProof/>
            <w:kern w:val="2"/>
            <w:sz w:val="24"/>
            <w:szCs w:val="24"/>
            <w14:ligatures w14:val="standardContextual"/>
          </w:rPr>
          <w:tab/>
        </w:r>
        <w:r w:rsidR="002643EE" w:rsidRPr="00951EDA">
          <w:rPr>
            <w:rStyle w:val="Hyperlink"/>
            <w:rFonts w:ascii="Times New Roman" w:eastAsiaTheme="majorEastAsia" w:hAnsi="Times New Roman" w:cs="Times New Roman"/>
            <w:noProof/>
          </w:rPr>
          <w:t>PROCEDIMENTO DE IDENTIFICAÇÃO E AVALIAÇÃO DO RISCO</w:t>
        </w:r>
        <w:r w:rsidR="002643EE">
          <w:rPr>
            <w:noProof/>
            <w:webHidden/>
          </w:rPr>
          <w:tab/>
        </w:r>
        <w:r w:rsidR="002643EE">
          <w:rPr>
            <w:noProof/>
            <w:webHidden/>
          </w:rPr>
          <w:fldChar w:fldCharType="begin"/>
        </w:r>
        <w:r w:rsidR="002643EE">
          <w:rPr>
            <w:noProof/>
            <w:webHidden/>
          </w:rPr>
          <w:instrText xml:space="preserve"> PAGEREF _Toc135573068 \h </w:instrText>
        </w:r>
        <w:r w:rsidR="002643EE">
          <w:rPr>
            <w:noProof/>
            <w:webHidden/>
          </w:rPr>
        </w:r>
        <w:r w:rsidR="002643EE">
          <w:rPr>
            <w:noProof/>
            <w:webHidden/>
          </w:rPr>
          <w:fldChar w:fldCharType="separate"/>
        </w:r>
        <w:r w:rsidR="00D02025">
          <w:rPr>
            <w:noProof/>
            <w:webHidden/>
          </w:rPr>
          <w:t>16</w:t>
        </w:r>
        <w:r w:rsidR="002643EE">
          <w:rPr>
            <w:noProof/>
            <w:webHidden/>
          </w:rPr>
          <w:fldChar w:fldCharType="end"/>
        </w:r>
      </w:hyperlink>
    </w:p>
    <w:p w14:paraId="54B04A7F" w14:textId="6C6867A1" w:rsidR="002643EE" w:rsidRDefault="00000000">
      <w:pPr>
        <w:pStyle w:val="TOC2"/>
        <w:tabs>
          <w:tab w:val="left" w:pos="960"/>
          <w:tab w:val="right" w:leader="hyphen" w:pos="9350"/>
        </w:tabs>
        <w:rPr>
          <w:rFonts w:eastAsiaTheme="minorEastAsia" w:cstheme="minorBidi"/>
          <w:b w:val="0"/>
          <w:bCs w:val="0"/>
          <w:noProof/>
          <w:kern w:val="2"/>
          <w:sz w:val="24"/>
          <w:szCs w:val="24"/>
          <w14:ligatures w14:val="standardContextual"/>
        </w:rPr>
      </w:pPr>
      <w:hyperlink w:anchor="_Toc135573069" w:history="1">
        <w:r w:rsidR="002643EE" w:rsidRPr="00951EDA">
          <w:rPr>
            <w:rStyle w:val="Hyperlink"/>
            <w:rFonts w:ascii="Times New Roman" w:eastAsiaTheme="majorEastAsia" w:hAnsi="Times New Roman" w:cs="Times New Roman"/>
            <w:noProof/>
          </w:rPr>
          <w:t>5.2</w:t>
        </w:r>
        <w:r w:rsidR="002643EE">
          <w:rPr>
            <w:rFonts w:eastAsiaTheme="minorEastAsia" w:cstheme="minorBidi"/>
            <w:b w:val="0"/>
            <w:bCs w:val="0"/>
            <w:noProof/>
            <w:kern w:val="2"/>
            <w:sz w:val="24"/>
            <w:szCs w:val="24"/>
            <w14:ligatures w14:val="standardContextual"/>
          </w:rPr>
          <w:tab/>
        </w:r>
        <w:r w:rsidR="002643EE" w:rsidRPr="00951EDA">
          <w:rPr>
            <w:rStyle w:val="Hyperlink"/>
            <w:rFonts w:ascii="Times New Roman" w:eastAsiaTheme="majorEastAsia" w:hAnsi="Times New Roman" w:cs="Times New Roman"/>
            <w:noProof/>
          </w:rPr>
          <w:t>PRINCIPAIS RISCOS VS ACTIVIDADES DO PROJECTO</w:t>
        </w:r>
        <w:r w:rsidR="002643EE">
          <w:rPr>
            <w:noProof/>
            <w:webHidden/>
          </w:rPr>
          <w:tab/>
        </w:r>
        <w:r w:rsidR="002643EE">
          <w:rPr>
            <w:noProof/>
            <w:webHidden/>
          </w:rPr>
          <w:fldChar w:fldCharType="begin"/>
        </w:r>
        <w:r w:rsidR="002643EE">
          <w:rPr>
            <w:noProof/>
            <w:webHidden/>
          </w:rPr>
          <w:instrText xml:space="preserve"> PAGEREF _Toc135573069 \h </w:instrText>
        </w:r>
        <w:r w:rsidR="002643EE">
          <w:rPr>
            <w:noProof/>
            <w:webHidden/>
          </w:rPr>
        </w:r>
        <w:r w:rsidR="002643EE">
          <w:rPr>
            <w:noProof/>
            <w:webHidden/>
          </w:rPr>
          <w:fldChar w:fldCharType="separate"/>
        </w:r>
        <w:r w:rsidR="00D02025">
          <w:rPr>
            <w:noProof/>
            <w:webHidden/>
          </w:rPr>
          <w:t>22</w:t>
        </w:r>
        <w:r w:rsidR="002643EE">
          <w:rPr>
            <w:noProof/>
            <w:webHidden/>
          </w:rPr>
          <w:fldChar w:fldCharType="end"/>
        </w:r>
      </w:hyperlink>
    </w:p>
    <w:p w14:paraId="0A26D3CA" w14:textId="691D8FE4" w:rsidR="002643EE" w:rsidRDefault="00000000">
      <w:pPr>
        <w:pStyle w:val="TOC1"/>
        <w:rPr>
          <w:rFonts w:asciiTheme="minorHAnsi" w:eastAsiaTheme="minorEastAsia" w:hAnsiTheme="minorHAnsi" w:cstheme="minorBidi"/>
          <w:b w:val="0"/>
          <w:bCs w:val="0"/>
          <w:iCs w:val="0"/>
          <w:kern w:val="2"/>
          <w14:ligatures w14:val="standardContextual"/>
        </w:rPr>
      </w:pPr>
      <w:hyperlink w:anchor="_Toc135573070" w:history="1">
        <w:r w:rsidR="002643EE" w:rsidRPr="00951EDA">
          <w:rPr>
            <w:rStyle w:val="Hyperlink"/>
          </w:rPr>
          <w:t>6</w:t>
        </w:r>
        <w:r w:rsidR="002643EE">
          <w:rPr>
            <w:rFonts w:asciiTheme="minorHAnsi" w:eastAsiaTheme="minorEastAsia" w:hAnsiTheme="minorHAnsi" w:cstheme="minorBidi"/>
            <w:b w:val="0"/>
            <w:bCs w:val="0"/>
            <w:iCs w:val="0"/>
            <w:kern w:val="2"/>
            <w14:ligatures w14:val="standardContextual"/>
          </w:rPr>
          <w:tab/>
        </w:r>
        <w:r w:rsidR="002643EE" w:rsidRPr="00951EDA">
          <w:rPr>
            <w:rStyle w:val="Hyperlink"/>
          </w:rPr>
          <w:t>MECANISMO DE GESTÃO DE RECLAMAÇÃO DE SITUAÇÕES DE VBG/EAS/AS</w:t>
        </w:r>
        <w:r w:rsidR="002643EE">
          <w:rPr>
            <w:webHidden/>
          </w:rPr>
          <w:tab/>
        </w:r>
        <w:r w:rsidR="002643EE">
          <w:rPr>
            <w:webHidden/>
          </w:rPr>
          <w:fldChar w:fldCharType="begin"/>
        </w:r>
        <w:r w:rsidR="002643EE">
          <w:rPr>
            <w:webHidden/>
          </w:rPr>
          <w:instrText xml:space="preserve"> PAGEREF _Toc135573070 \h </w:instrText>
        </w:r>
        <w:r w:rsidR="002643EE">
          <w:rPr>
            <w:webHidden/>
          </w:rPr>
        </w:r>
        <w:r w:rsidR="002643EE">
          <w:rPr>
            <w:webHidden/>
          </w:rPr>
          <w:fldChar w:fldCharType="separate"/>
        </w:r>
        <w:r w:rsidR="00D02025">
          <w:rPr>
            <w:webHidden/>
          </w:rPr>
          <w:t>30</w:t>
        </w:r>
        <w:r w:rsidR="002643EE">
          <w:rPr>
            <w:webHidden/>
          </w:rPr>
          <w:fldChar w:fldCharType="end"/>
        </w:r>
      </w:hyperlink>
    </w:p>
    <w:p w14:paraId="0E97A435" w14:textId="7864900F" w:rsidR="002643EE" w:rsidRDefault="00000000">
      <w:pPr>
        <w:pStyle w:val="TOC1"/>
        <w:rPr>
          <w:rFonts w:asciiTheme="minorHAnsi" w:eastAsiaTheme="minorEastAsia" w:hAnsiTheme="minorHAnsi" w:cstheme="minorBidi"/>
          <w:b w:val="0"/>
          <w:bCs w:val="0"/>
          <w:iCs w:val="0"/>
          <w:kern w:val="2"/>
          <w14:ligatures w14:val="standardContextual"/>
        </w:rPr>
      </w:pPr>
      <w:hyperlink w:anchor="_Toc135573071" w:history="1">
        <w:r w:rsidR="002643EE" w:rsidRPr="00951EDA">
          <w:rPr>
            <w:rStyle w:val="Hyperlink"/>
            <w:lang w:val="en-US"/>
          </w:rPr>
          <w:t>REFERÊNCIAS BIBLIOGRÁFICAS</w:t>
        </w:r>
        <w:r w:rsidR="002643EE">
          <w:rPr>
            <w:webHidden/>
          </w:rPr>
          <w:tab/>
        </w:r>
        <w:r w:rsidR="002643EE">
          <w:rPr>
            <w:webHidden/>
          </w:rPr>
          <w:fldChar w:fldCharType="begin"/>
        </w:r>
        <w:r w:rsidR="002643EE">
          <w:rPr>
            <w:webHidden/>
          </w:rPr>
          <w:instrText xml:space="preserve"> PAGEREF _Toc135573071 \h </w:instrText>
        </w:r>
        <w:r w:rsidR="002643EE">
          <w:rPr>
            <w:webHidden/>
          </w:rPr>
        </w:r>
        <w:r w:rsidR="002643EE">
          <w:rPr>
            <w:webHidden/>
          </w:rPr>
          <w:fldChar w:fldCharType="separate"/>
        </w:r>
        <w:r w:rsidR="00D02025">
          <w:rPr>
            <w:webHidden/>
          </w:rPr>
          <w:t>32</w:t>
        </w:r>
        <w:r w:rsidR="002643EE">
          <w:rPr>
            <w:webHidden/>
          </w:rPr>
          <w:fldChar w:fldCharType="end"/>
        </w:r>
      </w:hyperlink>
    </w:p>
    <w:p w14:paraId="59D33EFE" w14:textId="0EE1A3D1" w:rsidR="00CC5648" w:rsidRPr="0098518C" w:rsidRDefault="00291F4A" w:rsidP="0042651F">
      <w:r w:rsidRPr="0098518C">
        <w:fldChar w:fldCharType="end"/>
      </w:r>
    </w:p>
    <w:p w14:paraId="4A4F6A4D" w14:textId="77777777" w:rsidR="00A15DE7" w:rsidRPr="0098518C" w:rsidRDefault="00A15DE7" w:rsidP="0042651F">
      <w:pPr>
        <w:pStyle w:val="Heading1"/>
        <w:numPr>
          <w:ilvl w:val="0"/>
          <w:numId w:val="0"/>
        </w:numPr>
        <w:rPr>
          <w:rFonts w:ascii="Times New Roman" w:hAnsi="Times New Roman" w:cs="Times New Roman"/>
          <w:b/>
          <w:color w:val="auto"/>
          <w:sz w:val="24"/>
          <w:szCs w:val="24"/>
        </w:rPr>
      </w:pPr>
      <w:bookmarkStart w:id="0" w:name="_Toc135573051"/>
      <w:r w:rsidRPr="0098518C">
        <w:rPr>
          <w:rFonts w:ascii="Times New Roman" w:hAnsi="Times New Roman" w:cs="Times New Roman"/>
          <w:b/>
          <w:color w:val="auto"/>
          <w:sz w:val="24"/>
          <w:szCs w:val="24"/>
        </w:rPr>
        <w:t>LISTA DE TABELAS</w:t>
      </w:r>
      <w:bookmarkEnd w:id="0"/>
    </w:p>
    <w:p w14:paraId="54701BEF" w14:textId="20C4AADF" w:rsidR="00460896" w:rsidRDefault="007F5E3F" w:rsidP="0042651F">
      <w:pPr>
        <w:pStyle w:val="TableofFigures"/>
        <w:tabs>
          <w:tab w:val="right" w:leader="dot" w:pos="9350"/>
        </w:tabs>
        <w:rPr>
          <w:rFonts w:asciiTheme="minorHAnsi" w:eastAsiaTheme="minorEastAsia" w:hAnsiTheme="minorHAnsi" w:cstheme="minorBidi"/>
          <w:noProof/>
          <w:kern w:val="2"/>
          <w:sz w:val="22"/>
          <w:szCs w:val="22"/>
          <w:lang w:val="en-US"/>
          <w14:ligatures w14:val="standardContextual"/>
        </w:rPr>
      </w:pPr>
      <w:r>
        <w:fldChar w:fldCharType="begin"/>
      </w:r>
      <w:r>
        <w:instrText xml:space="preserve"> TOC \h \z \c "Tabela " </w:instrText>
      </w:r>
      <w:r>
        <w:fldChar w:fldCharType="separate"/>
      </w:r>
      <w:hyperlink w:anchor="_Toc133841734" w:history="1">
        <w:r w:rsidR="00460896" w:rsidRPr="00544F8E">
          <w:rPr>
            <w:rStyle w:val="Hyperlink"/>
            <w:noProof/>
          </w:rPr>
          <w:t>Tabela 1- Conceitos básicos</w:t>
        </w:r>
        <w:r w:rsidR="00460896">
          <w:rPr>
            <w:noProof/>
            <w:webHidden/>
          </w:rPr>
          <w:tab/>
        </w:r>
        <w:r w:rsidR="00460896">
          <w:rPr>
            <w:noProof/>
            <w:webHidden/>
          </w:rPr>
          <w:fldChar w:fldCharType="begin"/>
        </w:r>
        <w:r w:rsidR="00460896">
          <w:rPr>
            <w:noProof/>
            <w:webHidden/>
          </w:rPr>
          <w:instrText xml:space="preserve"> PAGEREF _Toc133841734 \h </w:instrText>
        </w:r>
        <w:r w:rsidR="00460896">
          <w:rPr>
            <w:noProof/>
            <w:webHidden/>
          </w:rPr>
        </w:r>
        <w:r w:rsidR="00460896">
          <w:rPr>
            <w:noProof/>
            <w:webHidden/>
          </w:rPr>
          <w:fldChar w:fldCharType="separate"/>
        </w:r>
        <w:r w:rsidR="00D02025">
          <w:rPr>
            <w:noProof/>
            <w:webHidden/>
          </w:rPr>
          <w:t>4</w:t>
        </w:r>
        <w:r w:rsidR="00460896">
          <w:rPr>
            <w:noProof/>
            <w:webHidden/>
          </w:rPr>
          <w:fldChar w:fldCharType="end"/>
        </w:r>
      </w:hyperlink>
    </w:p>
    <w:p w14:paraId="6BEC74DE" w14:textId="219017DE" w:rsidR="00460896" w:rsidRDefault="00000000" w:rsidP="0042651F">
      <w:pPr>
        <w:pStyle w:val="TableofFigures"/>
        <w:tabs>
          <w:tab w:val="right" w:leader="dot" w:pos="9350"/>
        </w:tabs>
        <w:rPr>
          <w:rFonts w:asciiTheme="minorHAnsi" w:eastAsiaTheme="minorEastAsia" w:hAnsiTheme="minorHAnsi" w:cstheme="minorBidi"/>
          <w:noProof/>
          <w:kern w:val="2"/>
          <w:sz w:val="22"/>
          <w:szCs w:val="22"/>
          <w:lang w:val="en-US"/>
          <w14:ligatures w14:val="standardContextual"/>
        </w:rPr>
      </w:pPr>
      <w:hyperlink w:anchor="_Toc133841735" w:history="1">
        <w:r w:rsidR="00460896" w:rsidRPr="00544F8E">
          <w:rPr>
            <w:rStyle w:val="Hyperlink"/>
            <w:noProof/>
          </w:rPr>
          <w:t xml:space="preserve">Tabela 2- </w:t>
        </w:r>
        <w:r w:rsidR="00460896" w:rsidRPr="00544F8E">
          <w:rPr>
            <w:rStyle w:val="Hyperlink"/>
            <w:rFonts w:eastAsia="Calibri"/>
            <w:noProof/>
          </w:rPr>
          <w:t>Protocolos</w:t>
        </w:r>
        <w:r w:rsidR="00460896" w:rsidRPr="00544F8E">
          <w:rPr>
            <w:rStyle w:val="Hyperlink"/>
            <w:noProof/>
          </w:rPr>
          <w:t xml:space="preserve"> e convenções internacionais de interesse para prevenção e resposta a VBG exploração sexual abuso e promoção de participação  políticadas mulheres</w:t>
        </w:r>
        <w:r w:rsidR="00460896">
          <w:rPr>
            <w:noProof/>
            <w:webHidden/>
          </w:rPr>
          <w:tab/>
        </w:r>
        <w:r w:rsidR="00460896">
          <w:rPr>
            <w:noProof/>
            <w:webHidden/>
          </w:rPr>
          <w:fldChar w:fldCharType="begin"/>
        </w:r>
        <w:r w:rsidR="00460896">
          <w:rPr>
            <w:noProof/>
            <w:webHidden/>
          </w:rPr>
          <w:instrText xml:space="preserve"> PAGEREF _Toc133841735 \h </w:instrText>
        </w:r>
        <w:r w:rsidR="00460896">
          <w:rPr>
            <w:noProof/>
            <w:webHidden/>
          </w:rPr>
        </w:r>
        <w:r w:rsidR="00460896">
          <w:rPr>
            <w:noProof/>
            <w:webHidden/>
          </w:rPr>
          <w:fldChar w:fldCharType="separate"/>
        </w:r>
        <w:r w:rsidR="00D02025">
          <w:rPr>
            <w:noProof/>
            <w:webHidden/>
          </w:rPr>
          <w:t>7</w:t>
        </w:r>
        <w:r w:rsidR="00460896">
          <w:rPr>
            <w:noProof/>
            <w:webHidden/>
          </w:rPr>
          <w:fldChar w:fldCharType="end"/>
        </w:r>
      </w:hyperlink>
    </w:p>
    <w:p w14:paraId="694C48B4" w14:textId="5C4D3EF7" w:rsidR="00460896" w:rsidRDefault="00000000" w:rsidP="0042651F">
      <w:pPr>
        <w:pStyle w:val="TableofFigures"/>
        <w:tabs>
          <w:tab w:val="right" w:leader="dot" w:pos="9350"/>
        </w:tabs>
        <w:rPr>
          <w:rFonts w:asciiTheme="minorHAnsi" w:eastAsiaTheme="minorEastAsia" w:hAnsiTheme="minorHAnsi" w:cstheme="minorBidi"/>
          <w:noProof/>
          <w:kern w:val="2"/>
          <w:sz w:val="22"/>
          <w:szCs w:val="22"/>
          <w:lang w:val="en-US"/>
          <w14:ligatures w14:val="standardContextual"/>
        </w:rPr>
      </w:pPr>
      <w:hyperlink w:anchor="_Toc133841736" w:history="1">
        <w:r w:rsidR="00460896" w:rsidRPr="00544F8E">
          <w:rPr>
            <w:rStyle w:val="Hyperlink"/>
            <w:noProof/>
          </w:rPr>
          <w:t>Tabela  3- Protocolos e convenções nacionais de interesse para prevenção e resposta a VBG exploração sexual abuso e promoção de participação  política das mulheres</w:t>
        </w:r>
        <w:r w:rsidR="00460896">
          <w:rPr>
            <w:noProof/>
            <w:webHidden/>
          </w:rPr>
          <w:tab/>
        </w:r>
        <w:r w:rsidR="00460896">
          <w:rPr>
            <w:noProof/>
            <w:webHidden/>
          </w:rPr>
          <w:fldChar w:fldCharType="begin"/>
        </w:r>
        <w:r w:rsidR="00460896">
          <w:rPr>
            <w:noProof/>
            <w:webHidden/>
          </w:rPr>
          <w:instrText xml:space="preserve"> PAGEREF _Toc133841736 \h </w:instrText>
        </w:r>
        <w:r w:rsidR="00460896">
          <w:rPr>
            <w:noProof/>
            <w:webHidden/>
          </w:rPr>
        </w:r>
        <w:r w:rsidR="00460896">
          <w:rPr>
            <w:noProof/>
            <w:webHidden/>
          </w:rPr>
          <w:fldChar w:fldCharType="separate"/>
        </w:r>
        <w:r w:rsidR="00D02025">
          <w:rPr>
            <w:noProof/>
            <w:webHidden/>
          </w:rPr>
          <w:t>9</w:t>
        </w:r>
        <w:r w:rsidR="00460896">
          <w:rPr>
            <w:noProof/>
            <w:webHidden/>
          </w:rPr>
          <w:fldChar w:fldCharType="end"/>
        </w:r>
      </w:hyperlink>
    </w:p>
    <w:p w14:paraId="2E8E1C80" w14:textId="3DE4287A" w:rsidR="00460896" w:rsidRDefault="00000000" w:rsidP="0042651F">
      <w:pPr>
        <w:pStyle w:val="TableofFigures"/>
        <w:tabs>
          <w:tab w:val="right" w:leader="dot" w:pos="9350"/>
        </w:tabs>
        <w:rPr>
          <w:rFonts w:asciiTheme="minorHAnsi" w:eastAsiaTheme="minorEastAsia" w:hAnsiTheme="minorHAnsi" w:cstheme="minorBidi"/>
          <w:noProof/>
          <w:kern w:val="2"/>
          <w:sz w:val="22"/>
          <w:szCs w:val="22"/>
          <w:lang w:val="en-US"/>
          <w14:ligatures w14:val="standardContextual"/>
        </w:rPr>
      </w:pPr>
      <w:hyperlink w:anchor="_Toc133841737" w:history="1">
        <w:r w:rsidR="00460896" w:rsidRPr="00544F8E">
          <w:rPr>
            <w:rStyle w:val="Hyperlink"/>
            <w:noProof/>
          </w:rPr>
          <w:t>Tabela  4- Principais achados avaliação de risco</w:t>
        </w:r>
        <w:r w:rsidR="00460896">
          <w:rPr>
            <w:noProof/>
            <w:webHidden/>
          </w:rPr>
          <w:tab/>
        </w:r>
        <w:r w:rsidR="00460896">
          <w:rPr>
            <w:noProof/>
            <w:webHidden/>
          </w:rPr>
          <w:fldChar w:fldCharType="begin"/>
        </w:r>
        <w:r w:rsidR="00460896">
          <w:rPr>
            <w:noProof/>
            <w:webHidden/>
          </w:rPr>
          <w:instrText xml:space="preserve"> PAGEREF _Toc133841737 \h </w:instrText>
        </w:r>
        <w:r w:rsidR="00460896">
          <w:rPr>
            <w:noProof/>
            <w:webHidden/>
          </w:rPr>
        </w:r>
        <w:r w:rsidR="00460896">
          <w:rPr>
            <w:noProof/>
            <w:webHidden/>
          </w:rPr>
          <w:fldChar w:fldCharType="separate"/>
        </w:r>
        <w:r w:rsidR="00D02025">
          <w:rPr>
            <w:noProof/>
            <w:webHidden/>
          </w:rPr>
          <w:t>18</w:t>
        </w:r>
        <w:r w:rsidR="00460896">
          <w:rPr>
            <w:noProof/>
            <w:webHidden/>
          </w:rPr>
          <w:fldChar w:fldCharType="end"/>
        </w:r>
      </w:hyperlink>
    </w:p>
    <w:p w14:paraId="1CE81EB0" w14:textId="66F35401" w:rsidR="00460896" w:rsidRDefault="00000000" w:rsidP="0042651F">
      <w:pPr>
        <w:pStyle w:val="TableofFigures"/>
        <w:tabs>
          <w:tab w:val="right" w:leader="dot" w:pos="9350"/>
        </w:tabs>
        <w:rPr>
          <w:rFonts w:asciiTheme="minorHAnsi" w:eastAsiaTheme="minorEastAsia" w:hAnsiTheme="minorHAnsi" w:cstheme="minorBidi"/>
          <w:noProof/>
          <w:kern w:val="2"/>
          <w:sz w:val="22"/>
          <w:szCs w:val="22"/>
          <w:lang w:val="en-US"/>
          <w14:ligatures w14:val="standardContextual"/>
        </w:rPr>
      </w:pPr>
      <w:hyperlink w:anchor="_Toc133841738" w:history="1">
        <w:r w:rsidR="00460896" w:rsidRPr="00544F8E">
          <w:rPr>
            <w:rStyle w:val="Hyperlink"/>
            <w:noProof/>
          </w:rPr>
          <w:t>Tabela 5- Lista de partes interessadas que deverão ser envolvidas na implementação do PA</w:t>
        </w:r>
        <w:r w:rsidR="00460896">
          <w:rPr>
            <w:noProof/>
            <w:webHidden/>
          </w:rPr>
          <w:tab/>
        </w:r>
        <w:r w:rsidR="00460896">
          <w:rPr>
            <w:noProof/>
            <w:webHidden/>
          </w:rPr>
          <w:fldChar w:fldCharType="begin"/>
        </w:r>
        <w:r w:rsidR="00460896">
          <w:rPr>
            <w:noProof/>
            <w:webHidden/>
          </w:rPr>
          <w:instrText xml:space="preserve"> PAGEREF _Toc133841738 \h </w:instrText>
        </w:r>
        <w:r w:rsidR="00460896">
          <w:rPr>
            <w:noProof/>
            <w:webHidden/>
          </w:rPr>
        </w:r>
        <w:r w:rsidR="00460896">
          <w:rPr>
            <w:noProof/>
            <w:webHidden/>
          </w:rPr>
          <w:fldChar w:fldCharType="separate"/>
        </w:r>
        <w:r w:rsidR="00D02025">
          <w:rPr>
            <w:noProof/>
            <w:webHidden/>
          </w:rPr>
          <w:t>20</w:t>
        </w:r>
        <w:r w:rsidR="00460896">
          <w:rPr>
            <w:noProof/>
            <w:webHidden/>
          </w:rPr>
          <w:fldChar w:fldCharType="end"/>
        </w:r>
      </w:hyperlink>
    </w:p>
    <w:p w14:paraId="0FEE04A8" w14:textId="58FDCC36" w:rsidR="00460896" w:rsidRDefault="00000000" w:rsidP="0042651F">
      <w:pPr>
        <w:pStyle w:val="TableofFigures"/>
        <w:tabs>
          <w:tab w:val="right" w:leader="dot" w:pos="9350"/>
        </w:tabs>
        <w:rPr>
          <w:rFonts w:asciiTheme="minorHAnsi" w:eastAsiaTheme="minorEastAsia" w:hAnsiTheme="minorHAnsi" w:cstheme="minorBidi"/>
          <w:noProof/>
          <w:kern w:val="2"/>
          <w:sz w:val="22"/>
          <w:szCs w:val="22"/>
          <w:lang w:val="en-US"/>
          <w14:ligatures w14:val="standardContextual"/>
        </w:rPr>
      </w:pPr>
      <w:hyperlink w:anchor="_Toc133841739" w:history="1">
        <w:r w:rsidR="00460896" w:rsidRPr="00544F8E">
          <w:rPr>
            <w:rStyle w:val="Hyperlink"/>
            <w:noProof/>
          </w:rPr>
          <w:t>Tabela  6- Riscos e medidas de mitigação, indicadores de monitoria, responsabilidade de implementação e orçamento estimado</w:t>
        </w:r>
        <w:r w:rsidR="00460896">
          <w:rPr>
            <w:noProof/>
            <w:webHidden/>
          </w:rPr>
          <w:tab/>
        </w:r>
        <w:r w:rsidR="00460896">
          <w:rPr>
            <w:noProof/>
            <w:webHidden/>
          </w:rPr>
          <w:fldChar w:fldCharType="begin"/>
        </w:r>
        <w:r w:rsidR="00460896">
          <w:rPr>
            <w:noProof/>
            <w:webHidden/>
          </w:rPr>
          <w:instrText xml:space="preserve"> PAGEREF _Toc133841739 \h </w:instrText>
        </w:r>
        <w:r w:rsidR="00460896">
          <w:rPr>
            <w:noProof/>
            <w:webHidden/>
          </w:rPr>
        </w:r>
        <w:r w:rsidR="00460896">
          <w:rPr>
            <w:noProof/>
            <w:webHidden/>
          </w:rPr>
          <w:fldChar w:fldCharType="separate"/>
        </w:r>
        <w:r w:rsidR="00D02025">
          <w:rPr>
            <w:noProof/>
            <w:webHidden/>
          </w:rPr>
          <w:t>24</w:t>
        </w:r>
        <w:r w:rsidR="00460896">
          <w:rPr>
            <w:noProof/>
            <w:webHidden/>
          </w:rPr>
          <w:fldChar w:fldCharType="end"/>
        </w:r>
      </w:hyperlink>
    </w:p>
    <w:p w14:paraId="393555C8" w14:textId="4F234C23" w:rsidR="00460896" w:rsidRDefault="00000000" w:rsidP="0042651F">
      <w:pPr>
        <w:pStyle w:val="TableofFigures"/>
        <w:tabs>
          <w:tab w:val="right" w:leader="dot" w:pos="9350"/>
        </w:tabs>
        <w:rPr>
          <w:rFonts w:asciiTheme="minorHAnsi" w:eastAsiaTheme="minorEastAsia" w:hAnsiTheme="minorHAnsi" w:cstheme="minorBidi"/>
          <w:noProof/>
          <w:kern w:val="2"/>
          <w:sz w:val="22"/>
          <w:szCs w:val="22"/>
          <w:lang w:val="en-US"/>
          <w14:ligatures w14:val="standardContextual"/>
        </w:rPr>
      </w:pPr>
      <w:hyperlink w:anchor="_Toc133841740" w:history="1">
        <w:r w:rsidR="00460896" w:rsidRPr="00544F8E">
          <w:rPr>
            <w:rStyle w:val="Hyperlink"/>
            <w:noProof/>
          </w:rPr>
          <w:t>Tabela  7-  Composição de mecanismo de gestão de queixas e reclamações</w:t>
        </w:r>
        <w:r w:rsidR="00460896">
          <w:rPr>
            <w:noProof/>
            <w:webHidden/>
          </w:rPr>
          <w:tab/>
        </w:r>
        <w:r w:rsidR="00460896">
          <w:rPr>
            <w:noProof/>
            <w:webHidden/>
          </w:rPr>
          <w:fldChar w:fldCharType="begin"/>
        </w:r>
        <w:r w:rsidR="00460896">
          <w:rPr>
            <w:noProof/>
            <w:webHidden/>
          </w:rPr>
          <w:instrText xml:space="preserve"> PAGEREF _Toc133841740 \h </w:instrText>
        </w:r>
        <w:r w:rsidR="00460896">
          <w:rPr>
            <w:noProof/>
            <w:webHidden/>
          </w:rPr>
        </w:r>
        <w:r w:rsidR="00460896">
          <w:rPr>
            <w:noProof/>
            <w:webHidden/>
          </w:rPr>
          <w:fldChar w:fldCharType="separate"/>
        </w:r>
        <w:r w:rsidR="00D02025">
          <w:rPr>
            <w:noProof/>
            <w:webHidden/>
          </w:rPr>
          <w:t>30</w:t>
        </w:r>
        <w:r w:rsidR="00460896">
          <w:rPr>
            <w:noProof/>
            <w:webHidden/>
          </w:rPr>
          <w:fldChar w:fldCharType="end"/>
        </w:r>
      </w:hyperlink>
    </w:p>
    <w:p w14:paraId="7896FBC2" w14:textId="4E28AEB3" w:rsidR="00DC6D8A" w:rsidRPr="0098518C" w:rsidRDefault="007F5E3F" w:rsidP="0042651F">
      <w:pPr>
        <w:jc w:val="both"/>
      </w:pPr>
      <w:r>
        <w:fldChar w:fldCharType="end"/>
      </w:r>
    </w:p>
    <w:p w14:paraId="370D38C9" w14:textId="48E6D9E2" w:rsidR="007F5E3F" w:rsidRDefault="007F5E3F" w:rsidP="0042651F">
      <w:pPr>
        <w:pStyle w:val="Heading1"/>
        <w:numPr>
          <w:ilvl w:val="0"/>
          <w:numId w:val="0"/>
        </w:numPr>
        <w:ind w:left="432" w:hanging="432"/>
        <w:rPr>
          <w:rFonts w:ascii="Times New Roman" w:hAnsi="Times New Roman" w:cs="Times New Roman"/>
          <w:b/>
          <w:color w:val="auto"/>
          <w:sz w:val="24"/>
          <w:szCs w:val="24"/>
        </w:rPr>
      </w:pPr>
      <w:bookmarkStart w:id="1" w:name="_Toc135573052"/>
      <w:r w:rsidRPr="0098518C">
        <w:rPr>
          <w:rFonts w:ascii="Times New Roman" w:hAnsi="Times New Roman" w:cs="Times New Roman"/>
          <w:b/>
          <w:color w:val="auto"/>
          <w:sz w:val="24"/>
          <w:szCs w:val="24"/>
        </w:rPr>
        <w:t xml:space="preserve">LISTA DE </w:t>
      </w:r>
      <w:r>
        <w:rPr>
          <w:rFonts w:ascii="Times New Roman" w:hAnsi="Times New Roman" w:cs="Times New Roman"/>
          <w:b/>
          <w:color w:val="auto"/>
          <w:sz w:val="24"/>
          <w:szCs w:val="24"/>
        </w:rPr>
        <w:t>ANEXOS</w:t>
      </w:r>
      <w:bookmarkEnd w:id="1"/>
      <w:r>
        <w:rPr>
          <w:rFonts w:ascii="Times New Roman" w:hAnsi="Times New Roman" w:cs="Times New Roman"/>
          <w:b/>
          <w:color w:val="auto"/>
          <w:sz w:val="24"/>
          <w:szCs w:val="24"/>
        </w:rPr>
        <w:t xml:space="preserve"> </w:t>
      </w:r>
    </w:p>
    <w:p w14:paraId="799BF10A" w14:textId="77777777" w:rsidR="007F5E3F" w:rsidRDefault="007F5E3F" w:rsidP="0042651F"/>
    <w:p w14:paraId="64A15441" w14:textId="7E299613" w:rsidR="00A97740" w:rsidRPr="00A97740" w:rsidRDefault="00A97740" w:rsidP="0042651F">
      <w:pPr>
        <w:pStyle w:val="TableofFigures"/>
        <w:tabs>
          <w:tab w:val="right" w:leader="dot" w:pos="9350"/>
        </w:tabs>
        <w:jc w:val="both"/>
        <w:rPr>
          <w:rFonts w:asciiTheme="minorHAnsi" w:eastAsiaTheme="minorEastAsia" w:hAnsiTheme="minorHAnsi" w:cstheme="minorBidi"/>
          <w:noProof/>
          <w:kern w:val="2"/>
          <w:sz w:val="22"/>
          <w:szCs w:val="22"/>
          <w:lang w:val="en-US"/>
          <w14:ligatures w14:val="standardContextual"/>
        </w:rPr>
      </w:pPr>
      <w:r w:rsidRPr="00A97740">
        <w:fldChar w:fldCharType="begin"/>
      </w:r>
      <w:r w:rsidRPr="00A97740">
        <w:instrText xml:space="preserve"> TOC \h \z \c "Anexo" </w:instrText>
      </w:r>
      <w:r w:rsidRPr="00A97740">
        <w:fldChar w:fldCharType="separate"/>
      </w:r>
      <w:hyperlink w:anchor="_Toc133842334" w:history="1">
        <w:r w:rsidRPr="00A97740">
          <w:rPr>
            <w:rStyle w:val="Hyperlink"/>
            <w:noProof/>
          </w:rPr>
          <w:t>Anexo 1 - Código de conduta para trabalhadores do projecto</w:t>
        </w:r>
        <w:r w:rsidRPr="00A97740">
          <w:rPr>
            <w:noProof/>
            <w:webHidden/>
          </w:rPr>
          <w:tab/>
        </w:r>
        <w:r w:rsidRPr="00A97740">
          <w:rPr>
            <w:noProof/>
            <w:webHidden/>
          </w:rPr>
          <w:fldChar w:fldCharType="begin"/>
        </w:r>
        <w:r w:rsidRPr="00A97740">
          <w:rPr>
            <w:noProof/>
            <w:webHidden/>
          </w:rPr>
          <w:instrText xml:space="preserve"> PAGEREF _Toc133842334 \h </w:instrText>
        </w:r>
        <w:r w:rsidRPr="00A97740">
          <w:rPr>
            <w:noProof/>
            <w:webHidden/>
          </w:rPr>
        </w:r>
        <w:r w:rsidRPr="00A97740">
          <w:rPr>
            <w:noProof/>
            <w:webHidden/>
          </w:rPr>
          <w:fldChar w:fldCharType="separate"/>
        </w:r>
        <w:r w:rsidR="00D02025">
          <w:rPr>
            <w:noProof/>
            <w:webHidden/>
          </w:rPr>
          <w:t>33</w:t>
        </w:r>
        <w:r w:rsidRPr="00A97740">
          <w:rPr>
            <w:noProof/>
            <w:webHidden/>
          </w:rPr>
          <w:fldChar w:fldCharType="end"/>
        </w:r>
      </w:hyperlink>
    </w:p>
    <w:p w14:paraId="1C2A40B2" w14:textId="477CE260" w:rsidR="00A97740" w:rsidRPr="00A97740" w:rsidRDefault="00000000" w:rsidP="0042651F">
      <w:pPr>
        <w:pStyle w:val="TableofFigures"/>
        <w:tabs>
          <w:tab w:val="right" w:leader="dot" w:pos="9350"/>
        </w:tabs>
        <w:jc w:val="both"/>
        <w:rPr>
          <w:rFonts w:asciiTheme="minorHAnsi" w:eastAsiaTheme="minorEastAsia" w:hAnsiTheme="minorHAnsi" w:cstheme="minorBidi"/>
          <w:noProof/>
          <w:kern w:val="2"/>
          <w:sz w:val="22"/>
          <w:szCs w:val="22"/>
          <w:lang w:val="en-US"/>
          <w14:ligatures w14:val="standardContextual"/>
        </w:rPr>
      </w:pPr>
      <w:hyperlink w:anchor="_Toc133842335" w:history="1">
        <w:r w:rsidR="00A97740" w:rsidRPr="00A97740">
          <w:rPr>
            <w:rStyle w:val="Hyperlink"/>
            <w:noProof/>
          </w:rPr>
          <w:t>Anexo 2 – Lista de organizações da sociedade civil que oferecem serviços de resposta para sobreviventes de VBG/EAS/AS</w:t>
        </w:r>
        <w:r w:rsidR="00A97740" w:rsidRPr="00A97740">
          <w:rPr>
            <w:noProof/>
            <w:webHidden/>
          </w:rPr>
          <w:tab/>
        </w:r>
        <w:r w:rsidR="00A97740" w:rsidRPr="00A97740">
          <w:rPr>
            <w:noProof/>
            <w:webHidden/>
          </w:rPr>
          <w:fldChar w:fldCharType="begin"/>
        </w:r>
        <w:r w:rsidR="00A97740" w:rsidRPr="00A97740">
          <w:rPr>
            <w:noProof/>
            <w:webHidden/>
          </w:rPr>
          <w:instrText xml:space="preserve"> PAGEREF _Toc133842335 \h </w:instrText>
        </w:r>
        <w:r w:rsidR="00A97740" w:rsidRPr="00A97740">
          <w:rPr>
            <w:noProof/>
            <w:webHidden/>
          </w:rPr>
        </w:r>
        <w:r w:rsidR="00A97740" w:rsidRPr="00A97740">
          <w:rPr>
            <w:noProof/>
            <w:webHidden/>
          </w:rPr>
          <w:fldChar w:fldCharType="separate"/>
        </w:r>
        <w:r w:rsidR="00D02025">
          <w:rPr>
            <w:noProof/>
            <w:webHidden/>
          </w:rPr>
          <w:t>36</w:t>
        </w:r>
        <w:r w:rsidR="00A97740" w:rsidRPr="00A97740">
          <w:rPr>
            <w:noProof/>
            <w:webHidden/>
          </w:rPr>
          <w:fldChar w:fldCharType="end"/>
        </w:r>
      </w:hyperlink>
    </w:p>
    <w:p w14:paraId="1C00A28A" w14:textId="26E984D4" w:rsidR="00A97740" w:rsidRPr="00A97740" w:rsidRDefault="00000000" w:rsidP="0042651F">
      <w:pPr>
        <w:pStyle w:val="TableofFigures"/>
        <w:tabs>
          <w:tab w:val="right" w:leader="dot" w:pos="9350"/>
        </w:tabs>
        <w:jc w:val="both"/>
        <w:rPr>
          <w:rFonts w:asciiTheme="minorHAnsi" w:eastAsiaTheme="minorEastAsia" w:hAnsiTheme="minorHAnsi" w:cstheme="minorBidi"/>
          <w:noProof/>
          <w:kern w:val="2"/>
          <w:sz w:val="22"/>
          <w:szCs w:val="22"/>
          <w:lang w:val="en-US"/>
          <w14:ligatures w14:val="standardContextual"/>
        </w:rPr>
      </w:pPr>
      <w:hyperlink w:anchor="_Toc133842336" w:history="1">
        <w:r w:rsidR="00A97740" w:rsidRPr="00A97740">
          <w:rPr>
            <w:rStyle w:val="Hyperlink"/>
            <w:noProof/>
          </w:rPr>
          <w:t>Anexo 3 – Consentimemto para gestão de queixa/reclamação de Violência Baseada no Género no âmbito da implementação do WARDIP</w:t>
        </w:r>
        <w:r w:rsidR="00A97740" w:rsidRPr="00A97740">
          <w:rPr>
            <w:noProof/>
            <w:webHidden/>
          </w:rPr>
          <w:tab/>
        </w:r>
        <w:r w:rsidR="00A97740" w:rsidRPr="00A97740">
          <w:rPr>
            <w:noProof/>
            <w:webHidden/>
          </w:rPr>
          <w:fldChar w:fldCharType="begin"/>
        </w:r>
        <w:r w:rsidR="00A97740" w:rsidRPr="00A97740">
          <w:rPr>
            <w:noProof/>
            <w:webHidden/>
          </w:rPr>
          <w:instrText xml:space="preserve"> PAGEREF _Toc133842336 \h </w:instrText>
        </w:r>
        <w:r w:rsidR="00A97740" w:rsidRPr="00A97740">
          <w:rPr>
            <w:noProof/>
            <w:webHidden/>
          </w:rPr>
        </w:r>
        <w:r w:rsidR="00A97740" w:rsidRPr="00A97740">
          <w:rPr>
            <w:noProof/>
            <w:webHidden/>
          </w:rPr>
          <w:fldChar w:fldCharType="separate"/>
        </w:r>
        <w:r w:rsidR="00D02025">
          <w:rPr>
            <w:noProof/>
            <w:webHidden/>
          </w:rPr>
          <w:t>40</w:t>
        </w:r>
        <w:r w:rsidR="00A97740" w:rsidRPr="00A97740">
          <w:rPr>
            <w:noProof/>
            <w:webHidden/>
          </w:rPr>
          <w:fldChar w:fldCharType="end"/>
        </w:r>
      </w:hyperlink>
    </w:p>
    <w:p w14:paraId="5F68529C" w14:textId="73068058" w:rsidR="00A97740" w:rsidRPr="00A97740" w:rsidRDefault="00000000" w:rsidP="0042651F">
      <w:pPr>
        <w:pStyle w:val="TableofFigures"/>
        <w:tabs>
          <w:tab w:val="right" w:leader="dot" w:pos="9350"/>
        </w:tabs>
        <w:jc w:val="both"/>
        <w:rPr>
          <w:rFonts w:asciiTheme="minorHAnsi" w:eastAsiaTheme="minorEastAsia" w:hAnsiTheme="minorHAnsi" w:cstheme="minorBidi"/>
          <w:noProof/>
          <w:kern w:val="2"/>
          <w:sz w:val="22"/>
          <w:szCs w:val="22"/>
          <w:lang w:val="en-US"/>
          <w14:ligatures w14:val="standardContextual"/>
        </w:rPr>
      </w:pPr>
      <w:hyperlink w:anchor="_Toc133842337" w:history="1">
        <w:r w:rsidR="00A97740" w:rsidRPr="00A97740">
          <w:rPr>
            <w:rStyle w:val="Hyperlink"/>
            <w:noProof/>
          </w:rPr>
          <w:t>Anexo 4 – Acordo Acordo de Confidencialidade no Âmbito de gestão de Queixas e Reclamações de EAS/AS no WARDIP</w:t>
        </w:r>
        <w:r w:rsidR="00A97740" w:rsidRPr="00A97740">
          <w:rPr>
            <w:noProof/>
            <w:webHidden/>
          </w:rPr>
          <w:tab/>
        </w:r>
        <w:r w:rsidR="00A97740" w:rsidRPr="00A97740">
          <w:rPr>
            <w:noProof/>
            <w:webHidden/>
          </w:rPr>
          <w:fldChar w:fldCharType="begin"/>
        </w:r>
        <w:r w:rsidR="00A97740" w:rsidRPr="00A97740">
          <w:rPr>
            <w:noProof/>
            <w:webHidden/>
          </w:rPr>
          <w:instrText xml:space="preserve"> PAGEREF _Toc133842337 \h </w:instrText>
        </w:r>
        <w:r w:rsidR="00A97740" w:rsidRPr="00A97740">
          <w:rPr>
            <w:noProof/>
            <w:webHidden/>
          </w:rPr>
        </w:r>
        <w:r w:rsidR="00A97740" w:rsidRPr="00A97740">
          <w:rPr>
            <w:noProof/>
            <w:webHidden/>
          </w:rPr>
          <w:fldChar w:fldCharType="separate"/>
        </w:r>
        <w:r w:rsidR="00D02025">
          <w:rPr>
            <w:noProof/>
            <w:webHidden/>
          </w:rPr>
          <w:t>42</w:t>
        </w:r>
        <w:r w:rsidR="00A97740" w:rsidRPr="00A97740">
          <w:rPr>
            <w:noProof/>
            <w:webHidden/>
          </w:rPr>
          <w:fldChar w:fldCharType="end"/>
        </w:r>
      </w:hyperlink>
    </w:p>
    <w:p w14:paraId="403619A4" w14:textId="1273BA4B" w:rsidR="00A97740" w:rsidRPr="00A97740" w:rsidRDefault="00000000" w:rsidP="0042651F">
      <w:pPr>
        <w:pStyle w:val="TableofFigures"/>
        <w:tabs>
          <w:tab w:val="right" w:leader="dot" w:pos="9350"/>
        </w:tabs>
        <w:jc w:val="both"/>
        <w:rPr>
          <w:rFonts w:asciiTheme="minorHAnsi" w:eastAsiaTheme="minorEastAsia" w:hAnsiTheme="minorHAnsi" w:cstheme="minorBidi"/>
          <w:noProof/>
          <w:kern w:val="2"/>
          <w:sz w:val="22"/>
          <w:szCs w:val="22"/>
          <w:lang w:val="en-US"/>
          <w14:ligatures w14:val="standardContextual"/>
        </w:rPr>
      </w:pPr>
      <w:hyperlink r:id="rId13" w:anchor="_Toc133842338" w:history="1">
        <w:r w:rsidR="00A97740" w:rsidRPr="00A97740">
          <w:rPr>
            <w:rStyle w:val="Hyperlink"/>
            <w:noProof/>
          </w:rPr>
          <w:t>Anexo 5 – Fluxograma de gestão de incidentes de VBG/EAS/AS relacionados ao WARDIP</w:t>
        </w:r>
        <w:r w:rsidR="00A97740" w:rsidRPr="00A97740">
          <w:rPr>
            <w:noProof/>
            <w:webHidden/>
          </w:rPr>
          <w:tab/>
        </w:r>
        <w:r w:rsidR="00A97740" w:rsidRPr="00A97740">
          <w:rPr>
            <w:noProof/>
            <w:webHidden/>
          </w:rPr>
          <w:fldChar w:fldCharType="begin"/>
        </w:r>
        <w:r w:rsidR="00A97740" w:rsidRPr="00A97740">
          <w:rPr>
            <w:noProof/>
            <w:webHidden/>
          </w:rPr>
          <w:instrText xml:space="preserve"> PAGEREF _Toc133842338 \h </w:instrText>
        </w:r>
        <w:r w:rsidR="00A97740" w:rsidRPr="00A97740">
          <w:rPr>
            <w:noProof/>
            <w:webHidden/>
          </w:rPr>
        </w:r>
        <w:r w:rsidR="00A97740" w:rsidRPr="00A97740">
          <w:rPr>
            <w:noProof/>
            <w:webHidden/>
          </w:rPr>
          <w:fldChar w:fldCharType="separate"/>
        </w:r>
        <w:r w:rsidR="00D02025">
          <w:rPr>
            <w:noProof/>
            <w:webHidden/>
          </w:rPr>
          <w:t>43</w:t>
        </w:r>
        <w:r w:rsidR="00A97740" w:rsidRPr="00A97740">
          <w:rPr>
            <w:noProof/>
            <w:webHidden/>
          </w:rPr>
          <w:fldChar w:fldCharType="end"/>
        </w:r>
      </w:hyperlink>
    </w:p>
    <w:p w14:paraId="41BCEF0E" w14:textId="768282CA" w:rsidR="007F5E3F" w:rsidRPr="007F5E3F" w:rsidRDefault="00A97740" w:rsidP="0042651F">
      <w:pPr>
        <w:jc w:val="both"/>
      </w:pPr>
      <w:r w:rsidRPr="00A97740">
        <w:fldChar w:fldCharType="end"/>
      </w:r>
    </w:p>
    <w:p w14:paraId="3D285FA8" w14:textId="77777777" w:rsidR="007C69A1" w:rsidRDefault="007C69A1" w:rsidP="0042651F">
      <w:pPr>
        <w:spacing w:after="160"/>
        <w:rPr>
          <w:rFonts w:eastAsiaTheme="majorEastAsia"/>
          <w:b/>
        </w:rPr>
      </w:pPr>
      <w:r>
        <w:rPr>
          <w:b/>
        </w:rPr>
        <w:br w:type="page"/>
      </w:r>
    </w:p>
    <w:p w14:paraId="57914832" w14:textId="4AE48DFF" w:rsidR="00DC6D8A" w:rsidRPr="0098518C" w:rsidRDefault="00CC5648" w:rsidP="0042651F">
      <w:pPr>
        <w:pStyle w:val="Heading1"/>
        <w:numPr>
          <w:ilvl w:val="0"/>
          <w:numId w:val="0"/>
        </w:numPr>
        <w:rPr>
          <w:rFonts w:ascii="Times New Roman" w:hAnsi="Times New Roman" w:cs="Times New Roman"/>
          <w:b/>
          <w:color w:val="auto"/>
          <w:sz w:val="24"/>
          <w:szCs w:val="24"/>
        </w:rPr>
      </w:pPr>
      <w:bookmarkStart w:id="2" w:name="_Toc135573053"/>
      <w:r w:rsidRPr="0098518C">
        <w:rPr>
          <w:rFonts w:ascii="Times New Roman" w:hAnsi="Times New Roman" w:cs="Times New Roman"/>
          <w:b/>
          <w:color w:val="auto"/>
          <w:sz w:val="24"/>
          <w:szCs w:val="24"/>
        </w:rPr>
        <w:lastRenderedPageBreak/>
        <w:t>LISTA DE ABREVIATURAS</w:t>
      </w:r>
      <w:bookmarkEnd w:id="2"/>
    </w:p>
    <w:p w14:paraId="5F77163D" w14:textId="77777777" w:rsidR="00291F4A" w:rsidRPr="0098518C" w:rsidRDefault="00291F4A" w:rsidP="0042651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087"/>
      </w:tblGrid>
      <w:tr w:rsidR="00314893" w:rsidRPr="0098518C" w14:paraId="237E6EC1" w14:textId="77777777" w:rsidTr="6D49C062">
        <w:tc>
          <w:tcPr>
            <w:tcW w:w="2263" w:type="dxa"/>
          </w:tcPr>
          <w:p w14:paraId="5EE1B15E" w14:textId="77777777" w:rsidR="00314893" w:rsidRPr="0098518C" w:rsidRDefault="00314893" w:rsidP="0042651F">
            <w:r w:rsidRPr="0098518C">
              <w:t>AMIC</w:t>
            </w:r>
          </w:p>
        </w:tc>
        <w:tc>
          <w:tcPr>
            <w:tcW w:w="7087" w:type="dxa"/>
          </w:tcPr>
          <w:p w14:paraId="135E4B60" w14:textId="77777777" w:rsidR="00314893" w:rsidRPr="0098518C" w:rsidRDefault="00314893" w:rsidP="0042651F">
            <w:r w:rsidRPr="0098518C">
              <w:t>Associação de Amigos das Crianças</w:t>
            </w:r>
          </w:p>
        </w:tc>
      </w:tr>
      <w:tr w:rsidR="00314893" w:rsidRPr="0098518C" w14:paraId="298F6B19" w14:textId="77777777" w:rsidTr="6D49C062">
        <w:trPr>
          <w:trHeight w:val="148"/>
        </w:trPr>
        <w:tc>
          <w:tcPr>
            <w:tcW w:w="2263" w:type="dxa"/>
          </w:tcPr>
          <w:p w14:paraId="446BA387" w14:textId="77777777" w:rsidR="00314893" w:rsidRPr="0098518C" w:rsidRDefault="00314893" w:rsidP="0042651F">
            <w:r w:rsidRPr="0098518C">
              <w:t>ANP</w:t>
            </w:r>
          </w:p>
        </w:tc>
        <w:tc>
          <w:tcPr>
            <w:tcW w:w="7087" w:type="dxa"/>
          </w:tcPr>
          <w:p w14:paraId="706D3B78" w14:textId="77777777" w:rsidR="00314893" w:rsidRPr="0098518C" w:rsidRDefault="00314893" w:rsidP="0042651F">
            <w:r w:rsidRPr="0098518C">
              <w:t>Assembleia Nacional Popular</w:t>
            </w:r>
          </w:p>
        </w:tc>
      </w:tr>
      <w:tr w:rsidR="00314893" w:rsidRPr="0098518C" w14:paraId="43055C70" w14:textId="77777777" w:rsidTr="6D49C062">
        <w:tc>
          <w:tcPr>
            <w:tcW w:w="2263" w:type="dxa"/>
          </w:tcPr>
          <w:p w14:paraId="7E0C6556" w14:textId="77777777" w:rsidR="00314893" w:rsidRPr="0098518C" w:rsidRDefault="00314893" w:rsidP="0042651F">
            <w:r w:rsidRPr="0098518C">
              <w:t xml:space="preserve">AS </w:t>
            </w:r>
          </w:p>
        </w:tc>
        <w:tc>
          <w:tcPr>
            <w:tcW w:w="7087" w:type="dxa"/>
          </w:tcPr>
          <w:p w14:paraId="3C988A7B" w14:textId="0B1B6796" w:rsidR="00314893" w:rsidRPr="0098518C" w:rsidRDefault="005D3C3A" w:rsidP="0042651F">
            <w:r>
              <w:t xml:space="preserve">Assédio </w:t>
            </w:r>
            <w:r w:rsidR="00314893" w:rsidRPr="0098518C">
              <w:t xml:space="preserve">Sexual </w:t>
            </w:r>
          </w:p>
        </w:tc>
      </w:tr>
      <w:tr w:rsidR="00314893" w:rsidRPr="0098518C" w14:paraId="08E81A1A" w14:textId="77777777" w:rsidTr="6D49C062">
        <w:tc>
          <w:tcPr>
            <w:tcW w:w="2263" w:type="dxa"/>
          </w:tcPr>
          <w:p w14:paraId="3FB800AA" w14:textId="77777777" w:rsidR="00314893" w:rsidRPr="0098518C" w:rsidRDefault="00314893" w:rsidP="0042651F">
            <w:r w:rsidRPr="0098518C">
              <w:t>BM</w:t>
            </w:r>
          </w:p>
        </w:tc>
        <w:tc>
          <w:tcPr>
            <w:tcW w:w="7087" w:type="dxa"/>
          </w:tcPr>
          <w:p w14:paraId="10FE5AA5" w14:textId="77777777" w:rsidR="00314893" w:rsidRPr="0098518C" w:rsidRDefault="00314893" w:rsidP="0042651F">
            <w:r w:rsidRPr="0098518C">
              <w:t xml:space="preserve">Banco Mundial </w:t>
            </w:r>
          </w:p>
        </w:tc>
      </w:tr>
      <w:tr w:rsidR="00314893" w:rsidRPr="0098518C" w14:paraId="5A48324B" w14:textId="77777777" w:rsidTr="6D49C062">
        <w:tc>
          <w:tcPr>
            <w:tcW w:w="2263" w:type="dxa"/>
          </w:tcPr>
          <w:p w14:paraId="4B3E06BA" w14:textId="77777777" w:rsidR="00314893" w:rsidRPr="0098518C" w:rsidRDefault="00314893" w:rsidP="0042651F">
            <w:r w:rsidRPr="0098518C">
              <w:t xml:space="preserve">BM </w:t>
            </w:r>
          </w:p>
        </w:tc>
        <w:tc>
          <w:tcPr>
            <w:tcW w:w="7087" w:type="dxa"/>
          </w:tcPr>
          <w:p w14:paraId="2594D8A7" w14:textId="77777777" w:rsidR="00314893" w:rsidRPr="0098518C" w:rsidRDefault="00314893" w:rsidP="0042651F">
            <w:r w:rsidRPr="0098518C">
              <w:t xml:space="preserve">Banco Mundial </w:t>
            </w:r>
          </w:p>
        </w:tc>
      </w:tr>
      <w:tr w:rsidR="00314893" w:rsidRPr="0098518C" w14:paraId="17DABEBB" w14:textId="77777777" w:rsidTr="6D49C062">
        <w:tc>
          <w:tcPr>
            <w:tcW w:w="2263" w:type="dxa"/>
          </w:tcPr>
          <w:p w14:paraId="1EBE46DB" w14:textId="77777777" w:rsidR="00314893" w:rsidRPr="0098518C" w:rsidRDefault="00314893" w:rsidP="0042651F">
            <w:r w:rsidRPr="0098518C">
              <w:t>CAJ</w:t>
            </w:r>
          </w:p>
        </w:tc>
        <w:tc>
          <w:tcPr>
            <w:tcW w:w="7087" w:type="dxa"/>
          </w:tcPr>
          <w:p w14:paraId="04B110B6" w14:textId="77777777" w:rsidR="00314893" w:rsidRPr="0098518C" w:rsidRDefault="00314893" w:rsidP="0042651F">
            <w:r w:rsidRPr="0098518C">
              <w:t>Centro de Acesso à Justiça</w:t>
            </w:r>
          </w:p>
        </w:tc>
      </w:tr>
      <w:tr w:rsidR="00314893" w:rsidRPr="0098518C" w14:paraId="25007E2B" w14:textId="77777777" w:rsidTr="6D49C062">
        <w:trPr>
          <w:trHeight w:val="425"/>
        </w:trPr>
        <w:tc>
          <w:tcPr>
            <w:tcW w:w="2263" w:type="dxa"/>
          </w:tcPr>
          <w:p w14:paraId="3DD3D0A5" w14:textId="77777777" w:rsidR="00314893" w:rsidRPr="0098518C" w:rsidRDefault="00314893" w:rsidP="0042651F">
            <w:r w:rsidRPr="0098518C">
              <w:t xml:space="preserve">CDC </w:t>
            </w:r>
          </w:p>
        </w:tc>
        <w:tc>
          <w:tcPr>
            <w:tcW w:w="7087" w:type="dxa"/>
          </w:tcPr>
          <w:p w14:paraId="01F81313" w14:textId="77777777" w:rsidR="00314893" w:rsidRPr="0098518C" w:rsidRDefault="00314893" w:rsidP="0042651F">
            <w:r w:rsidRPr="0098518C">
              <w:t>Convenção dos Direitos da Criança</w:t>
            </w:r>
          </w:p>
        </w:tc>
      </w:tr>
      <w:tr w:rsidR="00314893" w:rsidRPr="0098518C" w14:paraId="2E79D2BC" w14:textId="77777777" w:rsidTr="6D49C062">
        <w:tc>
          <w:tcPr>
            <w:tcW w:w="2263" w:type="dxa"/>
          </w:tcPr>
          <w:p w14:paraId="1EF50F4B" w14:textId="77777777" w:rsidR="00314893" w:rsidRPr="0098518C" w:rsidRDefault="00314893" w:rsidP="0042651F">
            <w:r w:rsidRPr="0098518C">
              <w:t xml:space="preserve">CEDAW </w:t>
            </w:r>
          </w:p>
          <w:p w14:paraId="3A58684B" w14:textId="77777777" w:rsidR="00314893" w:rsidRPr="0098518C" w:rsidRDefault="00314893" w:rsidP="0042651F"/>
        </w:tc>
        <w:tc>
          <w:tcPr>
            <w:tcW w:w="7087" w:type="dxa"/>
          </w:tcPr>
          <w:p w14:paraId="6CA5D9FD" w14:textId="77777777" w:rsidR="00314893" w:rsidRPr="0098518C" w:rsidRDefault="00314893" w:rsidP="0042651F">
            <w:r w:rsidRPr="0098518C">
              <w:t>Convenção Internacional contra todas as Formas de Discriminação</w:t>
            </w:r>
          </w:p>
          <w:p w14:paraId="31A8A976" w14:textId="77777777" w:rsidR="00314893" w:rsidRPr="0098518C" w:rsidRDefault="00314893" w:rsidP="0042651F">
            <w:r w:rsidRPr="0098518C">
              <w:t>contra a Mulher</w:t>
            </w:r>
          </w:p>
        </w:tc>
      </w:tr>
      <w:tr w:rsidR="00314893" w:rsidRPr="0098518C" w14:paraId="45227F24" w14:textId="77777777" w:rsidTr="6D49C062">
        <w:tc>
          <w:tcPr>
            <w:tcW w:w="2263" w:type="dxa"/>
          </w:tcPr>
          <w:p w14:paraId="129638FC" w14:textId="77777777" w:rsidR="00314893" w:rsidRPr="0098518C" w:rsidRDefault="00314893" w:rsidP="0042651F">
            <w:r w:rsidRPr="0098518C">
              <w:t xml:space="preserve">CEDEAO </w:t>
            </w:r>
          </w:p>
        </w:tc>
        <w:tc>
          <w:tcPr>
            <w:tcW w:w="7087" w:type="dxa"/>
          </w:tcPr>
          <w:p w14:paraId="2814E85A" w14:textId="77777777" w:rsidR="00314893" w:rsidRPr="0098518C" w:rsidRDefault="00314893" w:rsidP="0042651F">
            <w:r w:rsidRPr="0098518C">
              <w:t>Comunidade Económica dos Estados da África do Oeste</w:t>
            </w:r>
          </w:p>
        </w:tc>
      </w:tr>
      <w:tr w:rsidR="00314893" w:rsidRPr="0098518C" w14:paraId="6CB91750" w14:textId="77777777" w:rsidTr="6D49C062">
        <w:tc>
          <w:tcPr>
            <w:tcW w:w="2263" w:type="dxa"/>
          </w:tcPr>
          <w:p w14:paraId="577455A1" w14:textId="77777777" w:rsidR="00314893" w:rsidRPr="0098518C" w:rsidRDefault="00314893" w:rsidP="0042651F">
            <w:r w:rsidRPr="0098518C">
              <w:t xml:space="preserve">CODEDIC </w:t>
            </w:r>
          </w:p>
        </w:tc>
        <w:tc>
          <w:tcPr>
            <w:tcW w:w="7087" w:type="dxa"/>
          </w:tcPr>
          <w:p w14:paraId="2505DB41" w14:textId="77777777" w:rsidR="00314893" w:rsidRPr="0098518C" w:rsidRDefault="00314893" w:rsidP="0042651F">
            <w:r w:rsidRPr="0098518C">
              <w:t>Comité sobre direitos da criança</w:t>
            </w:r>
          </w:p>
        </w:tc>
      </w:tr>
      <w:tr w:rsidR="00314893" w:rsidRPr="0098518C" w14:paraId="233A52E9" w14:textId="77777777" w:rsidTr="6D49C062">
        <w:tc>
          <w:tcPr>
            <w:tcW w:w="2263" w:type="dxa"/>
          </w:tcPr>
          <w:p w14:paraId="13C05BF0" w14:textId="77777777" w:rsidR="00314893" w:rsidRPr="0098518C" w:rsidRDefault="00314893" w:rsidP="0042651F">
            <w:r w:rsidRPr="0098518C">
              <w:t xml:space="preserve">EAAS </w:t>
            </w:r>
          </w:p>
        </w:tc>
        <w:tc>
          <w:tcPr>
            <w:tcW w:w="7087" w:type="dxa"/>
          </w:tcPr>
          <w:p w14:paraId="5593D409" w14:textId="3561A0C3" w:rsidR="00314893" w:rsidRPr="0098518C" w:rsidRDefault="00314893" w:rsidP="0042651F">
            <w:r w:rsidRPr="0098518C">
              <w:t xml:space="preserve">Exploração Abuso e </w:t>
            </w:r>
            <w:r w:rsidR="005D3C3A">
              <w:t xml:space="preserve">Assédio </w:t>
            </w:r>
            <w:r w:rsidRPr="0098518C">
              <w:t xml:space="preserve">Sexual </w:t>
            </w:r>
          </w:p>
        </w:tc>
      </w:tr>
      <w:tr w:rsidR="00314893" w:rsidRPr="0098518C" w14:paraId="050A6A61" w14:textId="77777777" w:rsidTr="6D49C062">
        <w:tc>
          <w:tcPr>
            <w:tcW w:w="2263" w:type="dxa"/>
          </w:tcPr>
          <w:p w14:paraId="0F8B6EDE" w14:textId="77777777" w:rsidR="00314893" w:rsidRPr="0098518C" w:rsidRDefault="00314893" w:rsidP="0042651F">
            <w:r w:rsidRPr="0098518C">
              <w:t>GB</w:t>
            </w:r>
          </w:p>
        </w:tc>
        <w:tc>
          <w:tcPr>
            <w:tcW w:w="7087" w:type="dxa"/>
          </w:tcPr>
          <w:p w14:paraId="7328F34B" w14:textId="77777777" w:rsidR="00314893" w:rsidRPr="0098518C" w:rsidRDefault="00314893" w:rsidP="0042651F">
            <w:r w:rsidRPr="0098518C">
              <w:t xml:space="preserve">Guine- Bissau </w:t>
            </w:r>
          </w:p>
        </w:tc>
      </w:tr>
      <w:tr w:rsidR="00314893" w:rsidRPr="0098518C" w14:paraId="282E0D53" w14:textId="77777777" w:rsidTr="6D49C062">
        <w:tc>
          <w:tcPr>
            <w:tcW w:w="2263" w:type="dxa"/>
          </w:tcPr>
          <w:p w14:paraId="7B9FAE87" w14:textId="77777777" w:rsidR="00314893" w:rsidRPr="0098518C" w:rsidRDefault="00314893" w:rsidP="0042651F">
            <w:r w:rsidRPr="0098518C">
              <w:t>IMC</w:t>
            </w:r>
          </w:p>
        </w:tc>
        <w:tc>
          <w:tcPr>
            <w:tcW w:w="7087" w:type="dxa"/>
          </w:tcPr>
          <w:p w14:paraId="37F76016" w14:textId="77777777" w:rsidR="00314893" w:rsidRPr="0098518C" w:rsidRDefault="00314893" w:rsidP="0042651F">
            <w:r w:rsidRPr="0098518C">
              <w:t xml:space="preserve">Instituto da Mulher e Criança </w:t>
            </w:r>
          </w:p>
        </w:tc>
      </w:tr>
      <w:tr w:rsidR="00314893" w:rsidRPr="0098518C" w14:paraId="2800150A" w14:textId="77777777" w:rsidTr="6D49C062">
        <w:tc>
          <w:tcPr>
            <w:tcW w:w="2263" w:type="dxa"/>
          </w:tcPr>
          <w:p w14:paraId="09C2011F" w14:textId="77777777" w:rsidR="00314893" w:rsidRPr="0098518C" w:rsidRDefault="00314893" w:rsidP="0042651F">
            <w:r w:rsidRPr="0098518C">
              <w:t xml:space="preserve">MGF/E </w:t>
            </w:r>
          </w:p>
        </w:tc>
        <w:tc>
          <w:tcPr>
            <w:tcW w:w="7087" w:type="dxa"/>
          </w:tcPr>
          <w:p w14:paraId="72B1BF2D" w14:textId="77777777" w:rsidR="00314893" w:rsidRPr="0098518C" w:rsidRDefault="00314893" w:rsidP="0042651F">
            <w:r w:rsidRPr="0098518C">
              <w:t>Mutilação Genital Feminina/ Excisão</w:t>
            </w:r>
          </w:p>
        </w:tc>
      </w:tr>
      <w:tr w:rsidR="00314893" w:rsidRPr="0098518C" w14:paraId="54D2B97E" w14:textId="77777777" w:rsidTr="6D49C062">
        <w:tc>
          <w:tcPr>
            <w:tcW w:w="2263" w:type="dxa"/>
          </w:tcPr>
          <w:p w14:paraId="2633E57E" w14:textId="1053AA07" w:rsidR="00314893" w:rsidRPr="0098518C" w:rsidRDefault="00314893" w:rsidP="0042651F">
            <w:r>
              <w:t>M</w:t>
            </w:r>
            <w:r w:rsidR="00EC14D5">
              <w:t>R</w:t>
            </w:r>
            <w:r>
              <w:t xml:space="preserve">R </w:t>
            </w:r>
          </w:p>
        </w:tc>
        <w:tc>
          <w:tcPr>
            <w:tcW w:w="7087" w:type="dxa"/>
          </w:tcPr>
          <w:p w14:paraId="2FF7E9D7" w14:textId="64463C6E" w:rsidR="00314893" w:rsidRPr="0098518C" w:rsidRDefault="00314893" w:rsidP="0042651F">
            <w:r>
              <w:t xml:space="preserve">Mecanismo de </w:t>
            </w:r>
            <w:r w:rsidR="00EC14D5">
              <w:t xml:space="preserve">Resolução </w:t>
            </w:r>
            <w:r>
              <w:t xml:space="preserve">de  Reclamações </w:t>
            </w:r>
          </w:p>
        </w:tc>
      </w:tr>
      <w:tr w:rsidR="00314893" w:rsidRPr="0098518C" w14:paraId="2ED08539" w14:textId="77777777" w:rsidTr="6D49C062">
        <w:tc>
          <w:tcPr>
            <w:tcW w:w="2263" w:type="dxa"/>
          </w:tcPr>
          <w:p w14:paraId="3322EF31" w14:textId="77777777" w:rsidR="00314893" w:rsidRPr="0098518C" w:rsidRDefault="00314893" w:rsidP="0042651F">
            <w:r w:rsidRPr="0098518C">
              <w:t>MJDH</w:t>
            </w:r>
          </w:p>
        </w:tc>
        <w:tc>
          <w:tcPr>
            <w:tcW w:w="7087" w:type="dxa"/>
          </w:tcPr>
          <w:p w14:paraId="5E3EEB2A" w14:textId="77777777" w:rsidR="00314893" w:rsidRPr="0098518C" w:rsidRDefault="00314893" w:rsidP="0042651F">
            <w:r w:rsidRPr="0098518C">
              <w:t>Ministério da Justiça e Direitos Humanos</w:t>
            </w:r>
          </w:p>
        </w:tc>
      </w:tr>
      <w:tr w:rsidR="00314893" w:rsidRPr="0098518C" w14:paraId="65870B21" w14:textId="77777777" w:rsidTr="6D49C062">
        <w:tc>
          <w:tcPr>
            <w:tcW w:w="2263" w:type="dxa"/>
          </w:tcPr>
          <w:p w14:paraId="1093A2D1" w14:textId="77777777" w:rsidR="00314893" w:rsidRPr="0098518C" w:rsidRDefault="00314893" w:rsidP="0042651F">
            <w:r w:rsidRPr="0098518C">
              <w:t>NU</w:t>
            </w:r>
          </w:p>
        </w:tc>
        <w:tc>
          <w:tcPr>
            <w:tcW w:w="7087" w:type="dxa"/>
          </w:tcPr>
          <w:p w14:paraId="0AD9EDDE" w14:textId="77777777" w:rsidR="00314893" w:rsidRPr="0098518C" w:rsidRDefault="00314893" w:rsidP="0042651F">
            <w:r w:rsidRPr="0098518C">
              <w:t>Nações Unidas</w:t>
            </w:r>
          </w:p>
        </w:tc>
      </w:tr>
      <w:tr w:rsidR="00314893" w:rsidRPr="0098518C" w14:paraId="6CB88100" w14:textId="77777777" w:rsidTr="6D49C062">
        <w:tc>
          <w:tcPr>
            <w:tcW w:w="2263" w:type="dxa"/>
          </w:tcPr>
          <w:p w14:paraId="08C2D4A6" w14:textId="77777777" w:rsidR="00314893" w:rsidRPr="0098518C" w:rsidRDefault="00314893" w:rsidP="0042651F">
            <w:r w:rsidRPr="0098518C">
              <w:t>ONG</w:t>
            </w:r>
          </w:p>
        </w:tc>
        <w:tc>
          <w:tcPr>
            <w:tcW w:w="7087" w:type="dxa"/>
          </w:tcPr>
          <w:p w14:paraId="356487BF" w14:textId="77777777" w:rsidR="00314893" w:rsidRPr="0098518C" w:rsidRDefault="00314893" w:rsidP="0042651F">
            <w:r w:rsidRPr="0098518C">
              <w:t>Organização Não Governamental</w:t>
            </w:r>
          </w:p>
        </w:tc>
      </w:tr>
      <w:tr w:rsidR="00314893" w:rsidRPr="0098518C" w14:paraId="431487F6" w14:textId="77777777" w:rsidTr="6D49C062">
        <w:tc>
          <w:tcPr>
            <w:tcW w:w="2263" w:type="dxa"/>
          </w:tcPr>
          <w:p w14:paraId="7D39DC4D" w14:textId="77777777" w:rsidR="00314893" w:rsidRPr="0098518C" w:rsidRDefault="00314893" w:rsidP="0042651F">
            <w:r w:rsidRPr="0098518C">
              <w:t>OSC</w:t>
            </w:r>
          </w:p>
        </w:tc>
        <w:tc>
          <w:tcPr>
            <w:tcW w:w="7087" w:type="dxa"/>
          </w:tcPr>
          <w:p w14:paraId="2FC56731" w14:textId="77777777" w:rsidR="00314893" w:rsidRPr="0098518C" w:rsidRDefault="00314893" w:rsidP="0042651F">
            <w:r w:rsidRPr="0098518C">
              <w:t xml:space="preserve">Organização da Sociedade Civil </w:t>
            </w:r>
          </w:p>
        </w:tc>
      </w:tr>
      <w:tr w:rsidR="00314893" w:rsidRPr="0098518C" w14:paraId="7CD9F2D6" w14:textId="77777777" w:rsidTr="6D49C062">
        <w:tc>
          <w:tcPr>
            <w:tcW w:w="2263" w:type="dxa"/>
          </w:tcPr>
          <w:p w14:paraId="05B0B4F3" w14:textId="77777777" w:rsidR="00314893" w:rsidRPr="0098518C" w:rsidRDefault="00314893" w:rsidP="0042651F">
            <w:r w:rsidRPr="0098518C">
              <w:t xml:space="preserve">PA </w:t>
            </w:r>
          </w:p>
        </w:tc>
        <w:tc>
          <w:tcPr>
            <w:tcW w:w="7087" w:type="dxa"/>
          </w:tcPr>
          <w:p w14:paraId="671A73D0" w14:textId="77777777" w:rsidR="00314893" w:rsidRPr="0098518C" w:rsidRDefault="00314893" w:rsidP="0042651F">
            <w:r w:rsidRPr="0098518C">
              <w:t xml:space="preserve">Plano de Acão </w:t>
            </w:r>
          </w:p>
        </w:tc>
      </w:tr>
      <w:tr w:rsidR="00314893" w:rsidRPr="0098518C" w14:paraId="56F34980" w14:textId="77777777" w:rsidTr="6D49C062">
        <w:tc>
          <w:tcPr>
            <w:tcW w:w="2263" w:type="dxa"/>
          </w:tcPr>
          <w:p w14:paraId="5045FABF" w14:textId="77777777" w:rsidR="00314893" w:rsidRPr="0098518C" w:rsidRDefault="00314893" w:rsidP="0042651F">
            <w:r w:rsidRPr="0098518C">
              <w:t xml:space="preserve">PNUD </w:t>
            </w:r>
          </w:p>
        </w:tc>
        <w:tc>
          <w:tcPr>
            <w:tcW w:w="7087" w:type="dxa"/>
          </w:tcPr>
          <w:p w14:paraId="27B146BB" w14:textId="77777777" w:rsidR="00314893" w:rsidRPr="0098518C" w:rsidRDefault="00314893" w:rsidP="0042651F">
            <w:r w:rsidRPr="0098518C">
              <w:t>Programa de Desenvolvimento das Nações Unidas</w:t>
            </w:r>
          </w:p>
        </w:tc>
      </w:tr>
      <w:tr w:rsidR="00314893" w:rsidRPr="0098518C" w14:paraId="43E494E9" w14:textId="77777777" w:rsidTr="6D49C062">
        <w:tc>
          <w:tcPr>
            <w:tcW w:w="2263" w:type="dxa"/>
          </w:tcPr>
          <w:p w14:paraId="4E579DF9" w14:textId="77777777" w:rsidR="00314893" w:rsidRPr="0098518C" w:rsidRDefault="00314893" w:rsidP="0042651F">
            <w:r w:rsidRPr="0098518C">
              <w:t>PPM</w:t>
            </w:r>
          </w:p>
        </w:tc>
        <w:tc>
          <w:tcPr>
            <w:tcW w:w="7087" w:type="dxa"/>
          </w:tcPr>
          <w:p w14:paraId="12543792" w14:textId="7D612650" w:rsidR="00314893" w:rsidRPr="0098518C" w:rsidRDefault="00314893" w:rsidP="0042651F">
            <w:r w:rsidRPr="0098518C">
              <w:t xml:space="preserve">Plataforma </w:t>
            </w:r>
            <w:r w:rsidR="002033CD">
              <w:t>Política</w:t>
            </w:r>
            <w:r w:rsidRPr="0098518C">
              <w:t>das Mulheres</w:t>
            </w:r>
          </w:p>
        </w:tc>
      </w:tr>
      <w:tr w:rsidR="00314893" w:rsidRPr="0098518C" w14:paraId="2105B7C8" w14:textId="77777777" w:rsidTr="6D49C062">
        <w:tc>
          <w:tcPr>
            <w:tcW w:w="2263" w:type="dxa"/>
          </w:tcPr>
          <w:p w14:paraId="33318351" w14:textId="77777777" w:rsidR="00314893" w:rsidRPr="0098518C" w:rsidRDefault="00314893" w:rsidP="0042651F">
            <w:r w:rsidRPr="0098518C">
              <w:t xml:space="preserve">RENAJ </w:t>
            </w:r>
          </w:p>
        </w:tc>
        <w:tc>
          <w:tcPr>
            <w:tcW w:w="7087" w:type="dxa"/>
          </w:tcPr>
          <w:p w14:paraId="0D8777A5" w14:textId="77777777" w:rsidR="00314893" w:rsidRPr="0098518C" w:rsidRDefault="00314893" w:rsidP="0042651F">
            <w:r w:rsidRPr="0098518C">
              <w:t>Rede Nacional das Associações Juvenis</w:t>
            </w:r>
          </w:p>
        </w:tc>
      </w:tr>
      <w:tr w:rsidR="00314893" w:rsidRPr="0098518C" w14:paraId="5F2A5768" w14:textId="77777777" w:rsidTr="6D49C062">
        <w:tc>
          <w:tcPr>
            <w:tcW w:w="2263" w:type="dxa"/>
          </w:tcPr>
          <w:p w14:paraId="73682807" w14:textId="77777777" w:rsidR="00314893" w:rsidRPr="0098518C" w:rsidRDefault="00314893" w:rsidP="0042651F">
            <w:r w:rsidRPr="0098518C">
              <w:t xml:space="preserve">RENLUV </w:t>
            </w:r>
          </w:p>
        </w:tc>
        <w:tc>
          <w:tcPr>
            <w:tcW w:w="7087" w:type="dxa"/>
          </w:tcPr>
          <w:p w14:paraId="7DD49378" w14:textId="77777777" w:rsidR="00314893" w:rsidRPr="0098518C" w:rsidRDefault="00314893" w:rsidP="0042651F">
            <w:r w:rsidRPr="0098518C">
              <w:t>Rede Nacional de Combate à Violência baseada no género e criança</w:t>
            </w:r>
          </w:p>
        </w:tc>
      </w:tr>
      <w:tr w:rsidR="00314893" w:rsidRPr="0098518C" w14:paraId="464B54CE" w14:textId="77777777" w:rsidTr="6D49C062">
        <w:tc>
          <w:tcPr>
            <w:tcW w:w="2263" w:type="dxa"/>
          </w:tcPr>
          <w:p w14:paraId="76681183" w14:textId="77777777" w:rsidR="00314893" w:rsidRPr="0098518C" w:rsidRDefault="00314893" w:rsidP="0042651F">
            <w:r w:rsidRPr="0098518C">
              <w:t xml:space="preserve">TIC </w:t>
            </w:r>
          </w:p>
        </w:tc>
        <w:tc>
          <w:tcPr>
            <w:tcW w:w="7087" w:type="dxa"/>
          </w:tcPr>
          <w:p w14:paraId="1174BB8A" w14:textId="77777777" w:rsidR="00314893" w:rsidRPr="0098518C" w:rsidRDefault="00314893" w:rsidP="0042651F">
            <w:r w:rsidRPr="0098518C">
              <w:t xml:space="preserve">Tecnologia de Informação e Comunicação </w:t>
            </w:r>
          </w:p>
        </w:tc>
      </w:tr>
      <w:tr w:rsidR="00314893" w:rsidRPr="0098518C" w14:paraId="05E53A01" w14:textId="77777777" w:rsidTr="6D49C062">
        <w:tc>
          <w:tcPr>
            <w:tcW w:w="2263" w:type="dxa"/>
          </w:tcPr>
          <w:p w14:paraId="53013B1A" w14:textId="77777777" w:rsidR="00314893" w:rsidRPr="0098518C" w:rsidRDefault="00314893" w:rsidP="0042651F">
            <w:r w:rsidRPr="0098518C">
              <w:t xml:space="preserve">UIP </w:t>
            </w:r>
          </w:p>
        </w:tc>
        <w:tc>
          <w:tcPr>
            <w:tcW w:w="7087" w:type="dxa"/>
          </w:tcPr>
          <w:p w14:paraId="71452D3C" w14:textId="77777777" w:rsidR="00314893" w:rsidRPr="0098518C" w:rsidRDefault="00314893" w:rsidP="0042651F">
            <w:r w:rsidRPr="0098518C">
              <w:t xml:space="preserve">Unidade de implementação do projecto </w:t>
            </w:r>
          </w:p>
        </w:tc>
      </w:tr>
      <w:tr w:rsidR="00314893" w:rsidRPr="0098518C" w14:paraId="5842B021" w14:textId="77777777" w:rsidTr="6D49C062">
        <w:tc>
          <w:tcPr>
            <w:tcW w:w="2263" w:type="dxa"/>
          </w:tcPr>
          <w:p w14:paraId="45EEFEB9" w14:textId="77777777" w:rsidR="00314893" w:rsidRPr="0098518C" w:rsidRDefault="00314893" w:rsidP="0042651F">
            <w:r w:rsidRPr="0098518C">
              <w:t xml:space="preserve">UNFPA </w:t>
            </w:r>
          </w:p>
        </w:tc>
        <w:tc>
          <w:tcPr>
            <w:tcW w:w="7087" w:type="dxa"/>
          </w:tcPr>
          <w:p w14:paraId="7CAEC82F" w14:textId="77777777" w:rsidR="00314893" w:rsidRPr="0098518C" w:rsidRDefault="00314893" w:rsidP="0042651F">
            <w:r w:rsidRPr="0098518C">
              <w:t xml:space="preserve">Fundo das Nações Unidas para População </w:t>
            </w:r>
          </w:p>
        </w:tc>
      </w:tr>
      <w:tr w:rsidR="00314893" w:rsidRPr="0098518C" w14:paraId="26D0755D" w14:textId="77777777" w:rsidTr="6D49C062">
        <w:tc>
          <w:tcPr>
            <w:tcW w:w="2263" w:type="dxa"/>
          </w:tcPr>
          <w:p w14:paraId="116BC1F9" w14:textId="77777777" w:rsidR="00314893" w:rsidRPr="0098518C" w:rsidRDefault="00314893" w:rsidP="0042651F">
            <w:r w:rsidRPr="0098518C">
              <w:t xml:space="preserve">UNICEF </w:t>
            </w:r>
          </w:p>
        </w:tc>
        <w:tc>
          <w:tcPr>
            <w:tcW w:w="7087" w:type="dxa"/>
          </w:tcPr>
          <w:p w14:paraId="6DFD3B15" w14:textId="77777777" w:rsidR="00314893" w:rsidRPr="0098518C" w:rsidRDefault="00314893" w:rsidP="0042651F">
            <w:r w:rsidRPr="0098518C">
              <w:t xml:space="preserve">Fundo das Nações Unidas para a Infância </w:t>
            </w:r>
          </w:p>
        </w:tc>
      </w:tr>
      <w:tr w:rsidR="00314893" w:rsidRPr="0098518C" w14:paraId="3928607D" w14:textId="77777777" w:rsidTr="6D49C062">
        <w:tc>
          <w:tcPr>
            <w:tcW w:w="2263" w:type="dxa"/>
          </w:tcPr>
          <w:p w14:paraId="26333772" w14:textId="77777777" w:rsidR="00314893" w:rsidRPr="0098518C" w:rsidRDefault="00314893" w:rsidP="0042651F">
            <w:r w:rsidRPr="0098518C">
              <w:t xml:space="preserve">VBG </w:t>
            </w:r>
          </w:p>
        </w:tc>
        <w:tc>
          <w:tcPr>
            <w:tcW w:w="7087" w:type="dxa"/>
          </w:tcPr>
          <w:p w14:paraId="15E2CEE8" w14:textId="77777777" w:rsidR="00314893" w:rsidRPr="0098518C" w:rsidRDefault="00314893" w:rsidP="0042651F">
            <w:r w:rsidRPr="0098518C">
              <w:t xml:space="preserve">Violência Baseada no Género </w:t>
            </w:r>
          </w:p>
        </w:tc>
      </w:tr>
      <w:tr w:rsidR="00314893" w:rsidRPr="0098518C" w14:paraId="5822A314" w14:textId="77777777" w:rsidTr="6D49C062">
        <w:tc>
          <w:tcPr>
            <w:tcW w:w="2263" w:type="dxa"/>
          </w:tcPr>
          <w:p w14:paraId="5D0A7CD1" w14:textId="77777777" w:rsidR="00314893" w:rsidRPr="0098518C" w:rsidRDefault="00314893" w:rsidP="0042651F">
            <w:r w:rsidRPr="0098518C">
              <w:t>VBG</w:t>
            </w:r>
          </w:p>
        </w:tc>
        <w:tc>
          <w:tcPr>
            <w:tcW w:w="7087" w:type="dxa"/>
          </w:tcPr>
          <w:p w14:paraId="76633CDB" w14:textId="77777777" w:rsidR="00314893" w:rsidRPr="0098518C" w:rsidRDefault="00314893" w:rsidP="0042651F">
            <w:r w:rsidRPr="0098518C">
              <w:t xml:space="preserve">Violência Baseada no Género </w:t>
            </w:r>
          </w:p>
        </w:tc>
      </w:tr>
      <w:tr w:rsidR="00314893" w:rsidRPr="0098518C" w14:paraId="0C8ABA97" w14:textId="77777777" w:rsidTr="6D49C062">
        <w:tc>
          <w:tcPr>
            <w:tcW w:w="2263" w:type="dxa"/>
          </w:tcPr>
          <w:p w14:paraId="43D72A7B" w14:textId="77777777" w:rsidR="00314893" w:rsidRPr="0098518C" w:rsidRDefault="00314893" w:rsidP="0042651F">
            <w:r w:rsidRPr="0098518C">
              <w:t xml:space="preserve">WARDIP </w:t>
            </w:r>
          </w:p>
        </w:tc>
        <w:tc>
          <w:tcPr>
            <w:tcW w:w="7087" w:type="dxa"/>
          </w:tcPr>
          <w:p w14:paraId="30857FF6" w14:textId="77777777" w:rsidR="00314893" w:rsidRPr="0098518C" w:rsidRDefault="00314893" w:rsidP="0042651F">
            <w:r w:rsidRPr="0098518C">
              <w:t>Western Africa Regional Digital Integration Program</w:t>
            </w:r>
          </w:p>
        </w:tc>
      </w:tr>
    </w:tbl>
    <w:p w14:paraId="181360B6" w14:textId="77777777" w:rsidR="007F5E3F" w:rsidRDefault="007F5E3F" w:rsidP="0042651F"/>
    <w:p w14:paraId="4DFAAB42" w14:textId="77777777" w:rsidR="009012F4" w:rsidRDefault="009012F4" w:rsidP="0042651F">
      <w:pPr>
        <w:sectPr w:rsidR="009012F4" w:rsidSect="009012F4">
          <w:headerReference w:type="default" r:id="rId14"/>
          <w:footerReference w:type="default" r:id="rId15"/>
          <w:pgSz w:w="12240" w:h="15840"/>
          <w:pgMar w:top="1440" w:right="1440" w:bottom="1440" w:left="1440" w:header="720" w:footer="720" w:gutter="0"/>
          <w:pgNumType w:fmt="lowerRoman" w:start="1"/>
          <w:cols w:space="720"/>
          <w:docGrid w:linePitch="360"/>
        </w:sectPr>
      </w:pPr>
    </w:p>
    <w:p w14:paraId="13466428" w14:textId="293E8302" w:rsidR="002643EE" w:rsidRDefault="002643EE" w:rsidP="0042651F">
      <w:pPr>
        <w:pStyle w:val="Heading1"/>
        <w:spacing w:before="120" w:after="120"/>
        <w:rPr>
          <w:rFonts w:ascii="Times New Roman" w:hAnsi="Times New Roman" w:cs="Times New Roman"/>
          <w:b/>
          <w:color w:val="auto"/>
          <w:sz w:val="24"/>
          <w:szCs w:val="24"/>
        </w:rPr>
      </w:pPr>
      <w:bookmarkStart w:id="3" w:name="_Toc135573054"/>
      <w:r w:rsidRPr="00552BCE">
        <w:rPr>
          <w:rFonts w:ascii="Times New Roman" w:hAnsi="Times New Roman" w:cs="Times New Roman"/>
          <w:b/>
          <w:color w:val="auto"/>
          <w:sz w:val="24"/>
          <w:szCs w:val="24"/>
        </w:rPr>
        <w:lastRenderedPageBreak/>
        <w:t>SUMÁRIO EXECUTIVO</w:t>
      </w:r>
      <w:bookmarkEnd w:id="3"/>
    </w:p>
    <w:p w14:paraId="0FBD7C70" w14:textId="77777777" w:rsidR="002643EE" w:rsidRPr="004E6038" w:rsidRDefault="002643EE" w:rsidP="002643EE">
      <w:pPr>
        <w:jc w:val="both"/>
      </w:pPr>
      <w:r w:rsidRPr="004E6038">
        <w:t>O presente relatório descreve</w:t>
      </w:r>
      <w:r>
        <w:t xml:space="preserve"> os c</w:t>
      </w:r>
      <w:r w:rsidRPr="004E6038">
        <w:t xml:space="preserve">onteúdos </w:t>
      </w:r>
      <w:r>
        <w:t xml:space="preserve">do </w:t>
      </w:r>
      <w:r w:rsidRPr="004E6038">
        <w:t>Plano de Ação (PA) de resposta os riscos de VBG  (violência baseada no género) que podem estar relacionados a implementação do  projeto WARDIP (Programa de Integração Digital da África Ocidental) na Guiné-Bissau, com foco na prevenção, mitigação e resposta aos riscos de Violência Baseada no Género/Exploração, Abuso e Assédio Sexual (VBG/EAS/AS).</w:t>
      </w:r>
    </w:p>
    <w:p w14:paraId="735B908D" w14:textId="77777777" w:rsidR="002643EE" w:rsidRPr="004E6038" w:rsidRDefault="002643EE" w:rsidP="002643EE">
      <w:pPr>
        <w:jc w:val="both"/>
      </w:pPr>
      <w:r w:rsidRPr="004E6038">
        <w:t>A Guiné-Bissau tem enfrentado instabilidade política</w:t>
      </w:r>
      <w:r>
        <w:t xml:space="preserve">, </w:t>
      </w:r>
      <w:r w:rsidRPr="004E6038">
        <w:t xml:space="preserve">desafios </w:t>
      </w:r>
      <w:r>
        <w:t>relacionados a</w:t>
      </w:r>
      <w:r w:rsidRPr="004E6038">
        <w:t xml:space="preserve"> pobreza, </w:t>
      </w:r>
      <w:r>
        <w:t xml:space="preserve">normas de género nocivas, disparidade de género, </w:t>
      </w:r>
      <w:r w:rsidRPr="004E6038">
        <w:t>infraestruturas precárias e falta de acesso a serviços básicos</w:t>
      </w:r>
      <w:r>
        <w:t xml:space="preserve"> que afetam desproporcionalmente mulheres, meninas e pessoas com deficiência</w:t>
      </w:r>
      <w:r w:rsidRPr="004E6038">
        <w:t xml:space="preserve">. Além disso, as mudanças climáticas têm contribuído para </w:t>
      </w:r>
      <w:r>
        <w:t xml:space="preserve">aumento da </w:t>
      </w:r>
      <w:r w:rsidRPr="004E6038">
        <w:t xml:space="preserve">a vulnerabilidade. O WARDIP (Programa de Desenvolvimento da Banda Larga na África Ocidental) tem como objetivo aumentar o acesso à internet de banda larga, promover a criação de um mercado digital único e impulsionar o desenvolvimento na região. No entanto, se não for considerado o contexto de desigualdade de gênero, participação limitada e altos níveis de violência baseada no gênero (VBG), o </w:t>
      </w:r>
      <w:r>
        <w:t xml:space="preserve">projecto </w:t>
      </w:r>
      <w:r w:rsidRPr="004E6038">
        <w:t xml:space="preserve"> pode inadvertidamente iniciar ou exacerbar os riscos de VBG. </w:t>
      </w:r>
      <w:r>
        <w:t xml:space="preserve">E </w:t>
      </w:r>
      <w:r w:rsidRPr="004E6038">
        <w:t>importante considerar os riscos de VBG, exploração e abuso sexual, especialmente contra meninas, mulheres e pessoas com deficiência</w:t>
      </w:r>
      <w:r>
        <w:t xml:space="preserve">, exacerbando o </w:t>
      </w:r>
      <w:r w:rsidRPr="004E6038">
        <w:t xml:space="preserve"> fosso digital de gênero</w:t>
      </w:r>
      <w:r>
        <w:t xml:space="preserve">. </w:t>
      </w:r>
    </w:p>
    <w:p w14:paraId="1AC57673" w14:textId="77777777" w:rsidR="002643EE" w:rsidRPr="004E6038" w:rsidRDefault="002643EE" w:rsidP="002643EE">
      <w:pPr>
        <w:jc w:val="both"/>
      </w:pPr>
      <w:r w:rsidRPr="004E6038">
        <w:t xml:space="preserve">Para mitigar os riscos de VBG, é necessário trabalhar em conjunto com as políticas e recomendações em andamento na Guiné-Bissau. Além das intervenções propostas pelo WARDIP, recomenda-se adotar legislação sobre igualdade salarial, proteção contra assédio sexual no emprego, proibição da discriminação de gênero no acesso ao crédito, estabelecimento de um quadro institucional para a igualdade de gênero, aumento da idade mínima de consentimento sexual, desenvolvimento de programas personalizados para meninas e adolescentes e facilitação do acesso à justiça para as vítimas/sobreviventes de VBG. </w:t>
      </w:r>
    </w:p>
    <w:p w14:paraId="245DCBC2" w14:textId="77777777" w:rsidR="002643EE" w:rsidRPr="004E6038" w:rsidRDefault="002643EE" w:rsidP="002643EE">
      <w:pPr>
        <w:jc w:val="both"/>
      </w:pPr>
      <w:r w:rsidRPr="004E6038">
        <w:t>A situação atual da oferta de serviços de apoio às vítimas de Violência Baseada no Gênero (VBG) na Guiné-Bissau é caracterizada por diversos desafios e lacunas. A maioria dos serviços de apoio psicossocial, segurança e justiça é fornecida por ONGs e agências das Nações Unidas que atuam em redes de apoio. No entanto, o acesso a esses serviços é limitado, especialmente nas áreas rurais, onde os sobreviventes podem enfrentar estigma e discriminação, o que os leva a relutar em procurar serviços de apoio</w:t>
      </w:r>
    </w:p>
    <w:p w14:paraId="3D5E8ADF" w14:textId="7DE059A5" w:rsidR="002643EE" w:rsidRPr="004E6038" w:rsidRDefault="002643EE" w:rsidP="002643EE">
      <w:pPr>
        <w:jc w:val="both"/>
      </w:pPr>
      <w:r>
        <w:t>O plano de a</w:t>
      </w:r>
      <w:r w:rsidR="00EC14D5">
        <w:t>c</w:t>
      </w:r>
      <w:r>
        <w:t xml:space="preserve">ção propõe intervenções para mitigação que são apresentadas de forma holística que podem ser implementadas em todas componentes do WARDIP tendo em conta o modelo socio ecológico e por níveis de intervenção, consultas regulares a comunidade e monitoria do impacto das intervenções.  O PA inclui   ações são relacionadas a </w:t>
      </w:r>
      <w:r w:rsidRPr="004E6038">
        <w:t>advocacia para a criação de quadros jurídicos e regulamentos específicos que facilitem o acesso e uso das Tecnologias da Informação e Comunicação (TIC) por mulheres, meninas e pessoas com deficiência</w:t>
      </w:r>
      <w:r>
        <w:t>, aumento de  participação das mulheres e meninas, intervenções conducentes ao aumento de conhecimento e habilidades</w:t>
      </w:r>
      <w:r w:rsidRPr="004E6038">
        <w:t xml:space="preserve"> para os trabalhadores do projeto, visando a prevenção de incidentes de Violência Baseada em Gênero (VBG), Exploração e Abuso Sexual (EAS) e Assédio Sexual (AS).</w:t>
      </w:r>
      <w:r>
        <w:t xml:space="preserve"> O PA prevê ainda  Implementação de estratégia robusta e participativa </w:t>
      </w:r>
      <w:r w:rsidRPr="004E6038">
        <w:t xml:space="preserve">de conscientização sobre os riscos de VBG, EAS e AS relacionados à implementação do projeto e </w:t>
      </w:r>
      <w:r>
        <w:t xml:space="preserve">desenvolver e disponibilizar </w:t>
      </w:r>
      <w:r w:rsidRPr="004E6038">
        <w:t>mecanismos de gestão de reclamações</w:t>
      </w:r>
      <w:r>
        <w:t xml:space="preserve"> que incluam resposta centrada na vitima e reforço de rede de referencias. </w:t>
      </w:r>
    </w:p>
    <w:p w14:paraId="3435D1C7" w14:textId="77777777" w:rsidR="002643EE" w:rsidRPr="002643EE" w:rsidRDefault="002643EE" w:rsidP="002643EE"/>
    <w:p w14:paraId="3460D984" w14:textId="18872295" w:rsidR="00154A71" w:rsidRPr="0098518C" w:rsidRDefault="007D275E" w:rsidP="0042651F">
      <w:pPr>
        <w:pStyle w:val="Heading1"/>
        <w:spacing w:before="120" w:after="120"/>
        <w:rPr>
          <w:rFonts w:ascii="Times New Roman" w:hAnsi="Times New Roman" w:cs="Times New Roman"/>
          <w:b/>
          <w:color w:val="auto"/>
          <w:sz w:val="24"/>
          <w:szCs w:val="24"/>
        </w:rPr>
      </w:pPr>
      <w:bookmarkStart w:id="4" w:name="_Toc135573055"/>
      <w:r w:rsidRPr="0098518C">
        <w:rPr>
          <w:rFonts w:ascii="Times New Roman" w:hAnsi="Times New Roman" w:cs="Times New Roman"/>
          <w:b/>
          <w:color w:val="auto"/>
          <w:sz w:val="24"/>
          <w:szCs w:val="24"/>
        </w:rPr>
        <w:lastRenderedPageBreak/>
        <w:t>INTRODUÇÃO</w:t>
      </w:r>
      <w:bookmarkEnd w:id="4"/>
    </w:p>
    <w:p w14:paraId="72E83184" w14:textId="452BC169" w:rsidR="006622CF" w:rsidRDefault="006622CF" w:rsidP="0042651F">
      <w:pPr>
        <w:spacing w:before="120" w:after="120"/>
        <w:jc w:val="both"/>
      </w:pPr>
      <w:r>
        <w:t>Mais de 30 anos de repetidos golpes militares e instabilidade política na Guiné-Bissau, incluindo o mais recente em 2012, minaram o progresso socioeconômico e as instituições necessárias para um desenvolvimento igualitário para homens e mulheres, impedindo inclusive a implementação de políticas-chave para a promoção de igualdade e equidade de gênero. A Guiné-Bissau é classificada como um país de alta fragilidade e afetado por conflitos. Com uma população de 1,9 milhão de habitantes (50,3% mulheres; 49,7% homens), a maioria das mulheres vive em situação de pobreza, com infraestruturas de saúde, justiça e educação precárias. Segundo o relatório de Desenvolvimento Humano 2014 do Programa das Nações Unidas para o Desenvolvimento (PNUD)</w:t>
      </w:r>
      <w:r w:rsidR="00F83B5D">
        <w:rPr>
          <w:rStyle w:val="FootnoteReference"/>
        </w:rPr>
        <w:footnoteReference w:id="2"/>
      </w:r>
      <w:r>
        <w:t>, estima-se que 58% da população da Guiné-Bissau vive em grave pobreza multidimensional e 49% vive com menos de 1,25 dólares por dia</w:t>
      </w:r>
      <w:r w:rsidR="00F83B5D">
        <w:rPr>
          <w:rStyle w:val="FootnoteReference"/>
        </w:rPr>
        <w:footnoteReference w:id="3"/>
      </w:r>
      <w:r>
        <w:t>. Todas as regiões são pobres e carecem de recursos, mas a pobreza é especialmente acentuada nas regiões setentrionais, onde se concentra a maioria da população e a maioria das mulheres. A Guiné-Bissau enfrenta vários desafios para o seu desenvolvimento econômico, de infraestruturas e de serviços sociais, que são agravados pelas mudanças climáticas, as quais contribuem para o aumento da vulnerabilidade econômica, a perda de biodiversidade e do potencial agrícola e de produção de alimentos. O país tem um nível relativamente baixo de infraestrutura digital e conectividade à internet, o que limita sua capacidade de aproveitar as oportunidades oferecidas pela economia digital.</w:t>
      </w:r>
    </w:p>
    <w:p w14:paraId="0FB4A278" w14:textId="33886038" w:rsidR="00F83B5D" w:rsidRDefault="00F83B5D" w:rsidP="0042651F">
      <w:pPr>
        <w:spacing w:before="120" w:after="120"/>
        <w:jc w:val="both"/>
      </w:pPr>
      <w:r>
        <w:t>Segundo os documentos do projecto</w:t>
      </w:r>
      <w:r>
        <w:rPr>
          <w:rStyle w:val="FootnoteReference"/>
        </w:rPr>
        <w:footnoteReference w:id="4"/>
      </w:r>
      <w:r>
        <w:t>, o</w:t>
      </w:r>
      <w:r w:rsidR="006622CF">
        <w:t xml:space="preserve"> WARDIP (Western Africa Regional Digital Integration Program), ou seja, programa de integração digital da África Ocidental, tem como objetivos principais:</w:t>
      </w:r>
    </w:p>
    <w:p w14:paraId="04A42B1F" w14:textId="77777777" w:rsidR="00F83B5D" w:rsidRDefault="00F83B5D" w:rsidP="004E24BC">
      <w:pPr>
        <w:pStyle w:val="ListParagraph"/>
        <w:numPr>
          <w:ilvl w:val="0"/>
          <w:numId w:val="21"/>
        </w:numPr>
        <w:spacing w:before="120" w:after="120"/>
        <w:jc w:val="both"/>
      </w:pPr>
      <w:r>
        <w:t>A</w:t>
      </w:r>
      <w:r w:rsidR="006622CF">
        <w:t>umentar o acesso e a utilização da banda larga</w:t>
      </w:r>
      <w:r>
        <w:t>;</w:t>
      </w:r>
    </w:p>
    <w:p w14:paraId="5639A991" w14:textId="77777777" w:rsidR="00F83B5D" w:rsidRDefault="00F83B5D" w:rsidP="004E24BC">
      <w:pPr>
        <w:pStyle w:val="ListParagraph"/>
        <w:numPr>
          <w:ilvl w:val="0"/>
          <w:numId w:val="21"/>
        </w:numPr>
        <w:spacing w:before="120" w:after="120"/>
        <w:jc w:val="both"/>
      </w:pPr>
      <w:r>
        <w:t>P</w:t>
      </w:r>
      <w:r w:rsidR="006622CF">
        <w:t>romover o estabelecimento de um mercado digital único</w:t>
      </w:r>
      <w:r>
        <w:t>;</w:t>
      </w:r>
    </w:p>
    <w:p w14:paraId="346239EA" w14:textId="76BB5737" w:rsidR="00CA3EB8" w:rsidRPr="0098518C" w:rsidRDefault="006622CF" w:rsidP="004E24BC">
      <w:pPr>
        <w:pStyle w:val="ListParagraph"/>
        <w:numPr>
          <w:ilvl w:val="0"/>
          <w:numId w:val="21"/>
        </w:numPr>
        <w:spacing w:before="120" w:after="120"/>
        <w:jc w:val="both"/>
      </w:pPr>
      <w:r>
        <w:t xml:space="preserve"> </w:t>
      </w:r>
      <w:r w:rsidR="00F83B5D">
        <w:t>R</w:t>
      </w:r>
      <w:r>
        <w:t>eforçar as bases para os serviços financeiros digitais e expandir o acesso a serviços públicos digitais selecionados na Guiné, Mauritânia e Gâmbia, a fim de promover a integração dos mercados digitais na África Ocidental</w:t>
      </w:r>
    </w:p>
    <w:p w14:paraId="602CC2FF" w14:textId="61441C20" w:rsidR="00F63B22" w:rsidRPr="0098518C" w:rsidRDefault="00771C65" w:rsidP="0042651F">
      <w:pPr>
        <w:spacing w:before="120" w:after="120"/>
        <w:jc w:val="both"/>
      </w:pPr>
      <w:r w:rsidRPr="0098518C">
        <w:t xml:space="preserve">Esta melhoria na </w:t>
      </w:r>
      <w:r w:rsidR="003D6887" w:rsidRPr="0098518C">
        <w:t xml:space="preserve"> infraestrutura digital e a conectividade na África Ocidental</w:t>
      </w:r>
      <w:r w:rsidR="00F63B22" w:rsidRPr="0098518C">
        <w:t xml:space="preserve"> </w:t>
      </w:r>
      <w:r w:rsidRPr="0098518C">
        <w:t xml:space="preserve">vai permitir : </w:t>
      </w:r>
    </w:p>
    <w:p w14:paraId="14E6EF7B" w14:textId="6B31091F" w:rsidR="00F63B22" w:rsidRPr="0098518C" w:rsidRDefault="00F63B22" w:rsidP="0042651F">
      <w:pPr>
        <w:pStyle w:val="ListParagraph"/>
        <w:numPr>
          <w:ilvl w:val="0"/>
          <w:numId w:val="6"/>
        </w:numPr>
        <w:jc w:val="both"/>
      </w:pPr>
      <w:r>
        <w:t>E</w:t>
      </w:r>
      <w:r w:rsidR="003D6887">
        <w:t xml:space="preserve">stimular o crescimento económico e </w:t>
      </w:r>
      <w:r>
        <w:t xml:space="preserve">criação de </w:t>
      </w:r>
      <w:r w:rsidR="003D6887">
        <w:t xml:space="preserve"> novas oportunidades para empresas e empresários na Guiné-Bissau</w:t>
      </w:r>
      <w:r w:rsidR="00EF209F">
        <w:t xml:space="preserve"> através do mercado Regional Único</w:t>
      </w:r>
      <w:r w:rsidR="003D6887">
        <w:t>. Com uma melhor conectividade à Internet e acesso às tecnologias digitais, as empresas poderiam expandir os seus mercados, melhorar as suas operações</w:t>
      </w:r>
      <w:r w:rsidR="006D0A1E">
        <w:t xml:space="preserve"> bancarias</w:t>
      </w:r>
      <w:r w:rsidR="2FD8DA2B">
        <w:t xml:space="preserve"> </w:t>
      </w:r>
      <w:r w:rsidR="003D6887">
        <w:t>e criar novos postos de trabalho.</w:t>
      </w:r>
      <w:r>
        <w:t xml:space="preserve"> </w:t>
      </w:r>
    </w:p>
    <w:p w14:paraId="60E02828" w14:textId="77777777" w:rsidR="00F63B22" w:rsidRPr="0098518C" w:rsidRDefault="003D6887" w:rsidP="0042651F">
      <w:pPr>
        <w:pStyle w:val="ListParagraph"/>
        <w:numPr>
          <w:ilvl w:val="0"/>
          <w:numId w:val="6"/>
        </w:numPr>
        <w:jc w:val="both"/>
      </w:pPr>
      <w:r w:rsidRPr="0098518C">
        <w:t>A conectividade digital e as infraestruturas podem também ter um impacto significativo na educação e nos cuidados de saúde na Guiné-Bissau</w:t>
      </w:r>
      <w:r w:rsidR="00F63B22" w:rsidRPr="0098518C">
        <w:t xml:space="preserve"> dando </w:t>
      </w:r>
      <w:r w:rsidRPr="0098518C">
        <w:t>melhor acesso aos recursos</w:t>
      </w:r>
      <w:r w:rsidR="00F63B22" w:rsidRPr="0098518C">
        <w:t xml:space="preserve"> para que </w:t>
      </w:r>
      <w:r w:rsidRPr="0098518C">
        <w:t xml:space="preserve">, os estudantes e os profissionais de saúde </w:t>
      </w:r>
      <w:r w:rsidR="00F63B22" w:rsidRPr="0098518C">
        <w:t xml:space="preserve">possam melhorar as suas competências </w:t>
      </w:r>
      <w:r w:rsidRPr="0098518C">
        <w:t xml:space="preserve"> </w:t>
      </w:r>
      <w:r w:rsidR="00F63B22" w:rsidRPr="0098518C">
        <w:t xml:space="preserve">e </w:t>
      </w:r>
      <w:r w:rsidRPr="0098518C">
        <w:t>aceder à investigação e informação médica mais recentes e estabelecer contacto com especialistas de todo o mundo.</w:t>
      </w:r>
    </w:p>
    <w:p w14:paraId="55988401" w14:textId="77777777" w:rsidR="00F63B22" w:rsidRPr="0098518C" w:rsidRDefault="00F63B22" w:rsidP="0042651F">
      <w:pPr>
        <w:pStyle w:val="ListParagraph"/>
        <w:numPr>
          <w:ilvl w:val="0"/>
          <w:numId w:val="6"/>
        </w:numPr>
        <w:jc w:val="both"/>
      </w:pPr>
      <w:r w:rsidRPr="0098518C">
        <w:lastRenderedPageBreak/>
        <w:t>Melhorar a p</w:t>
      </w:r>
      <w:r w:rsidR="003D6887" w:rsidRPr="0098518C">
        <w:t>articipação cívica</w:t>
      </w:r>
      <w:r w:rsidRPr="0098518C">
        <w:t xml:space="preserve"> </w:t>
      </w:r>
      <w:r w:rsidR="003D6887" w:rsidRPr="0098518C">
        <w:t>e a promover a democracia</w:t>
      </w:r>
      <w:r w:rsidRPr="0098518C">
        <w:t xml:space="preserve"> através da melhoria do</w:t>
      </w:r>
      <w:r w:rsidR="003D6887" w:rsidRPr="0098518C">
        <w:t xml:space="preserve"> acesso à informação e às ferramentas de comunicação, </w:t>
      </w:r>
      <w:r w:rsidRPr="0098518C">
        <w:t xml:space="preserve">e </w:t>
      </w:r>
      <w:r w:rsidR="003D6887" w:rsidRPr="0098518C">
        <w:t>os cidadãos</w:t>
      </w:r>
      <w:r w:rsidRPr="0098518C">
        <w:t xml:space="preserve"> incluindo grupos mais vulneráveis</w:t>
      </w:r>
      <w:r w:rsidR="003D6887" w:rsidRPr="0098518C">
        <w:t xml:space="preserve"> poderiam mais facilmente participar em debates políticos</w:t>
      </w:r>
      <w:r w:rsidRPr="0098518C">
        <w:t xml:space="preserve"> e no exercício da democracia. </w:t>
      </w:r>
    </w:p>
    <w:p w14:paraId="02C47E44" w14:textId="77777777" w:rsidR="00F63B22" w:rsidRPr="0098518C" w:rsidRDefault="00F63B22" w:rsidP="0042651F">
      <w:pPr>
        <w:pStyle w:val="ListParagraph"/>
        <w:numPr>
          <w:ilvl w:val="0"/>
          <w:numId w:val="6"/>
        </w:numPr>
        <w:jc w:val="both"/>
      </w:pPr>
      <w:r w:rsidRPr="0098518C">
        <w:t>P</w:t>
      </w:r>
      <w:r w:rsidR="003D6887" w:rsidRPr="0098518C">
        <w:t>romover uma maior integração e cooperação entre os países da África Ocidental. Ao participar neste projeto, a Guiné-Bissau poderia reforçar os seus laços com os seus vizinhos e promover o desenvolvimento económico e social regional.</w:t>
      </w:r>
    </w:p>
    <w:p w14:paraId="0D3FA433" w14:textId="68AA8A8E" w:rsidR="00F63B22" w:rsidRPr="0098518C" w:rsidRDefault="00F63B22" w:rsidP="0042651F">
      <w:pPr>
        <w:pStyle w:val="ListParagraph"/>
        <w:numPr>
          <w:ilvl w:val="0"/>
          <w:numId w:val="6"/>
        </w:numPr>
        <w:jc w:val="both"/>
      </w:pPr>
      <w:r w:rsidRPr="0098518C">
        <w:t>Reduzir as desigualdades e catalisar  o desenvolvimento económico inclusivo  ajudando o país a superar desafios que enfrenta e a tirar partido das oportunidades oferecidas pela economia digital.</w:t>
      </w:r>
    </w:p>
    <w:p w14:paraId="1E4CD183" w14:textId="1ADCE759" w:rsidR="00EF209F" w:rsidRPr="0098518C" w:rsidRDefault="00EF209F" w:rsidP="0042651F">
      <w:pPr>
        <w:pStyle w:val="ListParagraph"/>
        <w:numPr>
          <w:ilvl w:val="0"/>
          <w:numId w:val="6"/>
        </w:numPr>
        <w:jc w:val="both"/>
      </w:pPr>
      <w:r w:rsidRPr="0098518C">
        <w:t xml:space="preserve">Reduzir os efeitos das mudanças climáticas através da melhorias na recolha de dados para monitoria do clima e melhorar as ações de prevenção dos efeitos dos eventos climáticos severos, desenvolvimento de tecnologias agrícolas resilientes e energias </w:t>
      </w:r>
      <w:r w:rsidR="003343A8" w:rsidRPr="0098518C">
        <w:t xml:space="preserve">renováveis. </w:t>
      </w:r>
    </w:p>
    <w:p w14:paraId="5F1AB86D" w14:textId="77777777" w:rsidR="00771C65" w:rsidRPr="0098518C" w:rsidRDefault="00771C65" w:rsidP="0042651F">
      <w:pPr>
        <w:spacing w:before="120" w:after="120"/>
      </w:pPr>
      <w:r w:rsidRPr="0098518C">
        <w:t>A implementação do WARDIP, inclui 4 componentes, nomeadamente:</w:t>
      </w:r>
    </w:p>
    <w:p w14:paraId="6E2F0958" w14:textId="27A403CC" w:rsidR="00771C65" w:rsidRPr="0098518C" w:rsidRDefault="00771C65" w:rsidP="0042651F">
      <w:pPr>
        <w:pStyle w:val="ListParagraph"/>
        <w:numPr>
          <w:ilvl w:val="0"/>
          <w:numId w:val="7"/>
        </w:numPr>
        <w:rPr>
          <w:b/>
          <w:bCs/>
        </w:rPr>
      </w:pPr>
      <w:r w:rsidRPr="0098518C">
        <w:rPr>
          <w:b/>
          <w:bCs/>
        </w:rPr>
        <w:t>Componente 1. Desenvolvimento e Integração do Mercado de Conectividad</w:t>
      </w:r>
      <w:r w:rsidR="003343A8" w:rsidRPr="0098518C">
        <w:rPr>
          <w:b/>
          <w:bCs/>
        </w:rPr>
        <w:t>e</w:t>
      </w:r>
    </w:p>
    <w:p w14:paraId="237AA0CF" w14:textId="77777777" w:rsidR="00771C65" w:rsidRPr="0098518C" w:rsidRDefault="00771C65" w:rsidP="0042651F">
      <w:pPr>
        <w:pStyle w:val="ListParagraph"/>
        <w:numPr>
          <w:ilvl w:val="1"/>
          <w:numId w:val="7"/>
        </w:numPr>
        <w:rPr>
          <w:b/>
          <w:bCs/>
        </w:rPr>
      </w:pPr>
      <w:r w:rsidRPr="0098518C">
        <w:t>1.1 Capacidade jurídica, regulamentar e institucional do setor das telecomunicações e da economia digital</w:t>
      </w:r>
    </w:p>
    <w:p w14:paraId="084044C4" w14:textId="6A27710A" w:rsidR="00771C65" w:rsidRPr="0098518C" w:rsidRDefault="00771C65" w:rsidP="0042651F">
      <w:pPr>
        <w:pStyle w:val="ListParagraph"/>
        <w:numPr>
          <w:ilvl w:val="1"/>
          <w:numId w:val="7"/>
        </w:numPr>
        <w:rPr>
          <w:b/>
          <w:bCs/>
        </w:rPr>
      </w:pPr>
      <w:r w:rsidRPr="0098518C">
        <w:t xml:space="preserve">1.2 Infraestrutura de rede de </w:t>
      </w:r>
      <w:r w:rsidRPr="0098518C">
        <w:rPr>
          <w:i/>
          <w:iCs/>
        </w:rPr>
        <w:t xml:space="preserve">backbone </w:t>
      </w:r>
      <w:r w:rsidRPr="0098518C">
        <w:t>internacional e nacional</w:t>
      </w:r>
    </w:p>
    <w:p w14:paraId="50B5D40F" w14:textId="77777777" w:rsidR="00771C65" w:rsidRPr="0098518C" w:rsidRDefault="00771C65" w:rsidP="0042651F">
      <w:pPr>
        <w:pStyle w:val="ListParagraph"/>
        <w:numPr>
          <w:ilvl w:val="0"/>
          <w:numId w:val="7"/>
        </w:numPr>
        <w:rPr>
          <w:b/>
          <w:bCs/>
        </w:rPr>
      </w:pPr>
      <w:r w:rsidRPr="0098518C">
        <w:rPr>
          <w:b/>
          <w:bCs/>
        </w:rPr>
        <w:t>Componente 2. Desenvolvimento e Integração do Mercado de Dados</w:t>
      </w:r>
    </w:p>
    <w:p w14:paraId="08736802" w14:textId="1307C43A" w:rsidR="00771C65" w:rsidRPr="0098518C" w:rsidRDefault="00771C65" w:rsidP="0042651F">
      <w:pPr>
        <w:pStyle w:val="ListParagraph"/>
        <w:numPr>
          <w:ilvl w:val="1"/>
          <w:numId w:val="7"/>
        </w:numPr>
        <w:rPr>
          <w:b/>
          <w:bCs/>
        </w:rPr>
      </w:pPr>
      <w:r w:rsidRPr="0098518C">
        <w:t xml:space="preserve">2.1 Salvaguardas de dados: capacidade jurídica, regulamentar e institucional em matéria de </w:t>
      </w:r>
      <w:r w:rsidR="007A4FCB" w:rsidRPr="0098518C">
        <w:t>cyber</w:t>
      </w:r>
      <w:r w:rsidR="003343A8" w:rsidRPr="0098518C">
        <w:t xml:space="preserve"> segurança</w:t>
      </w:r>
      <w:r w:rsidRPr="0098518C">
        <w:t xml:space="preserve"> e proteção de dados</w:t>
      </w:r>
    </w:p>
    <w:p w14:paraId="42A83DFE" w14:textId="799FF47D" w:rsidR="00771C65" w:rsidRPr="0098518C" w:rsidRDefault="00771C65" w:rsidP="0042651F">
      <w:pPr>
        <w:pStyle w:val="ListParagraph"/>
        <w:numPr>
          <w:ilvl w:val="1"/>
          <w:numId w:val="7"/>
        </w:numPr>
        <w:rPr>
          <w:b/>
          <w:bCs/>
        </w:rPr>
      </w:pPr>
      <w:r w:rsidRPr="0098518C">
        <w:t>2.2 Facilitadores de dados: regulamentos de dados para o fluxo de dados regional e a infraestrutura de dados</w:t>
      </w:r>
    </w:p>
    <w:p w14:paraId="77080803" w14:textId="77777777" w:rsidR="00771C65" w:rsidRPr="0098518C" w:rsidRDefault="00771C65" w:rsidP="0042651F">
      <w:pPr>
        <w:pStyle w:val="ListParagraph"/>
        <w:numPr>
          <w:ilvl w:val="0"/>
          <w:numId w:val="7"/>
        </w:numPr>
        <w:rPr>
          <w:b/>
          <w:bCs/>
        </w:rPr>
      </w:pPr>
      <w:r w:rsidRPr="0098518C">
        <w:rPr>
          <w:b/>
          <w:bCs/>
        </w:rPr>
        <w:t>Componente 3. Desenvolvimento e Integração do Mercado Online</w:t>
      </w:r>
    </w:p>
    <w:p w14:paraId="65DAA84A" w14:textId="77777777" w:rsidR="003343A8" w:rsidRPr="0098518C" w:rsidRDefault="00771C65" w:rsidP="0042651F">
      <w:pPr>
        <w:pStyle w:val="ListParagraph"/>
        <w:numPr>
          <w:ilvl w:val="1"/>
          <w:numId w:val="7"/>
        </w:numPr>
        <w:rPr>
          <w:b/>
          <w:bCs/>
        </w:rPr>
      </w:pPr>
      <w:r w:rsidRPr="0098518C">
        <w:t xml:space="preserve">3.1 Empreendedorismo digital e adoção de tecnologia, e comércio eletrónico3.2 Serviços financeiros digitais  </w:t>
      </w:r>
    </w:p>
    <w:p w14:paraId="435BD42E" w14:textId="67348B8E" w:rsidR="00771C65" w:rsidRPr="0098518C" w:rsidRDefault="00771C65" w:rsidP="0042651F">
      <w:pPr>
        <w:pStyle w:val="ListParagraph"/>
        <w:numPr>
          <w:ilvl w:val="1"/>
          <w:numId w:val="7"/>
        </w:numPr>
        <w:rPr>
          <w:b/>
          <w:bCs/>
        </w:rPr>
      </w:pPr>
      <w:r w:rsidRPr="0098518C">
        <w:t xml:space="preserve">3.3 Serviços governamentais digitais </w:t>
      </w:r>
    </w:p>
    <w:p w14:paraId="34E7C938" w14:textId="3D6E4AC2" w:rsidR="00771C65" w:rsidRPr="0098518C" w:rsidRDefault="00771C65" w:rsidP="0042651F">
      <w:pPr>
        <w:pStyle w:val="ListParagraph"/>
        <w:numPr>
          <w:ilvl w:val="0"/>
          <w:numId w:val="7"/>
        </w:numPr>
        <w:rPr>
          <w:b/>
          <w:bCs/>
        </w:rPr>
      </w:pPr>
      <w:r w:rsidRPr="0098518C">
        <w:rPr>
          <w:b/>
          <w:bCs/>
        </w:rPr>
        <w:t xml:space="preserve">Componente 4. Gestão de </w:t>
      </w:r>
      <w:r w:rsidR="007A4FCB" w:rsidRPr="0098518C">
        <w:rPr>
          <w:b/>
          <w:bCs/>
        </w:rPr>
        <w:t>Proje</w:t>
      </w:r>
      <w:r w:rsidR="00DB7F71">
        <w:rPr>
          <w:b/>
          <w:bCs/>
        </w:rPr>
        <w:t>c</w:t>
      </w:r>
      <w:r w:rsidR="007A4FCB">
        <w:rPr>
          <w:b/>
          <w:bCs/>
        </w:rPr>
        <w:t>t</w:t>
      </w:r>
      <w:r w:rsidR="007A4FCB" w:rsidRPr="0098518C">
        <w:rPr>
          <w:b/>
          <w:bCs/>
        </w:rPr>
        <w:t>os</w:t>
      </w:r>
      <w:r w:rsidRPr="0098518C">
        <w:rPr>
          <w:b/>
          <w:bCs/>
        </w:rPr>
        <w:t xml:space="preserve"> e Apoio à Implementação </w:t>
      </w:r>
    </w:p>
    <w:p w14:paraId="3B1F4163" w14:textId="77777777" w:rsidR="00771C65" w:rsidRPr="0098518C" w:rsidRDefault="00771C65" w:rsidP="0042651F">
      <w:pPr>
        <w:pStyle w:val="ListParagraph"/>
        <w:numPr>
          <w:ilvl w:val="0"/>
          <w:numId w:val="7"/>
        </w:numPr>
        <w:rPr>
          <w:b/>
          <w:bCs/>
        </w:rPr>
      </w:pPr>
      <w:r w:rsidRPr="0098518C">
        <w:rPr>
          <w:b/>
          <w:bCs/>
        </w:rPr>
        <w:t>Componente 5. Componente contingente de resposta a emergências</w:t>
      </w:r>
    </w:p>
    <w:p w14:paraId="7494E8AE" w14:textId="5FDEB8EF" w:rsidR="00771C65" w:rsidRDefault="00771C65" w:rsidP="0042651F">
      <w:pPr>
        <w:spacing w:before="120" w:after="120"/>
        <w:jc w:val="both"/>
      </w:pPr>
      <w:r w:rsidRPr="0098518C">
        <w:t xml:space="preserve">No entanto, a </w:t>
      </w:r>
      <w:r w:rsidR="003343A8" w:rsidRPr="0098518C">
        <w:t>implantação</w:t>
      </w:r>
      <w:r w:rsidRPr="0098518C">
        <w:t xml:space="preserve"> do WARDIP, em todas suas fases </w:t>
      </w:r>
      <w:r w:rsidR="003343A8" w:rsidRPr="0098518C">
        <w:t xml:space="preserve">e componentes pode impor riscos </w:t>
      </w:r>
      <w:r w:rsidR="001D4767" w:rsidRPr="0098518C">
        <w:t>relacionados</w:t>
      </w:r>
      <w:r w:rsidR="003343A8" w:rsidRPr="0098518C">
        <w:t xml:space="preserve"> a </w:t>
      </w:r>
      <w:r w:rsidR="004E25E1" w:rsidRPr="0098518C">
        <w:t>VBG/E</w:t>
      </w:r>
      <w:r w:rsidR="004E25E1">
        <w:t>A</w:t>
      </w:r>
      <w:r w:rsidR="004E25E1" w:rsidRPr="0098518C">
        <w:t>S</w:t>
      </w:r>
      <w:r w:rsidR="004E25E1">
        <w:t>/</w:t>
      </w:r>
      <w:r w:rsidR="004E25E1" w:rsidRPr="0098518C">
        <w:t>A</w:t>
      </w:r>
      <w:r w:rsidR="004E25E1">
        <w:t>S</w:t>
      </w:r>
      <w:r w:rsidR="003343A8" w:rsidRPr="0098518C">
        <w:t xml:space="preserve"> (Violência Baseada no Género/ Exploração, Abuso e </w:t>
      </w:r>
      <w:r w:rsidR="005D3C3A">
        <w:t xml:space="preserve">Assédio </w:t>
      </w:r>
      <w:r w:rsidR="003343A8" w:rsidRPr="0098518C">
        <w:t xml:space="preserve"> Sexual)</w:t>
      </w:r>
      <w:r w:rsidR="00552BCE">
        <w:t>.</w:t>
      </w:r>
    </w:p>
    <w:p w14:paraId="34EB35B6" w14:textId="77777777" w:rsidR="00552BCE" w:rsidRPr="0098518C" w:rsidRDefault="00552BCE" w:rsidP="0042651F">
      <w:pPr>
        <w:spacing w:before="120" w:after="120"/>
        <w:jc w:val="both"/>
      </w:pPr>
    </w:p>
    <w:p w14:paraId="531A3337" w14:textId="64839C66" w:rsidR="007D275E" w:rsidRPr="0098518C" w:rsidRDefault="007D275E" w:rsidP="0042651F">
      <w:pPr>
        <w:pStyle w:val="Heading2"/>
        <w:spacing w:before="120" w:after="120"/>
        <w:rPr>
          <w:rFonts w:ascii="Times New Roman" w:hAnsi="Times New Roman" w:cs="Times New Roman"/>
          <w:b/>
          <w:color w:val="auto"/>
          <w:sz w:val="24"/>
          <w:szCs w:val="24"/>
        </w:rPr>
      </w:pPr>
      <w:bookmarkStart w:id="5" w:name="_Toc135573056"/>
      <w:r w:rsidRPr="0098518C">
        <w:rPr>
          <w:rFonts w:ascii="Times New Roman" w:hAnsi="Times New Roman" w:cs="Times New Roman"/>
          <w:b/>
          <w:color w:val="auto"/>
          <w:sz w:val="24"/>
          <w:szCs w:val="24"/>
        </w:rPr>
        <w:t>OBJECTIVOS DO PLANO</w:t>
      </w:r>
      <w:bookmarkEnd w:id="5"/>
    </w:p>
    <w:p w14:paraId="1E7A4146" w14:textId="7B6D4761" w:rsidR="00922B67" w:rsidRPr="0098518C" w:rsidRDefault="003C77BE" w:rsidP="0042651F">
      <w:pPr>
        <w:spacing w:before="120" w:after="120"/>
        <w:jc w:val="both"/>
      </w:pPr>
      <w:r w:rsidRPr="0098518C">
        <w:t xml:space="preserve">O presente Plano de Ação (PA) tem como </w:t>
      </w:r>
      <w:r w:rsidR="007A4FCB" w:rsidRPr="0098518C">
        <w:t>objetivo</w:t>
      </w:r>
      <w:r w:rsidRPr="0098518C">
        <w:t xml:space="preserve"> </w:t>
      </w:r>
      <w:r w:rsidR="00922B67" w:rsidRPr="0098518C">
        <w:t xml:space="preserve">geral definir estratégias e intervenções chave para prevenir, mitigar e responder aos riscos de </w:t>
      </w:r>
      <w:r w:rsidR="004E25E1" w:rsidRPr="0098518C">
        <w:t>VBG/E</w:t>
      </w:r>
      <w:r w:rsidR="004E25E1">
        <w:t>A</w:t>
      </w:r>
      <w:r w:rsidR="004E25E1" w:rsidRPr="0098518C">
        <w:t>S</w:t>
      </w:r>
      <w:r w:rsidR="004E25E1">
        <w:t>/</w:t>
      </w:r>
      <w:r w:rsidR="004E25E1" w:rsidRPr="0098518C">
        <w:t>A</w:t>
      </w:r>
      <w:r w:rsidR="004E25E1">
        <w:t>S</w:t>
      </w:r>
      <w:r w:rsidR="00922B67" w:rsidRPr="0098518C">
        <w:t xml:space="preserve"> que podem resultar da implementação do WARDIP na </w:t>
      </w:r>
      <w:r w:rsidR="005D3C3A" w:rsidRPr="0098518C">
        <w:t xml:space="preserve">Guiné-Bissau </w:t>
      </w:r>
      <w:r w:rsidR="00922B67" w:rsidRPr="0098518C">
        <w:t xml:space="preserve">. Os </w:t>
      </w:r>
      <w:r w:rsidR="007A4FCB" w:rsidRPr="0098518C">
        <w:t>obje</w:t>
      </w:r>
      <w:r w:rsidR="00DB7F71">
        <w:t>c</w:t>
      </w:r>
      <w:r w:rsidR="007A4FCB" w:rsidRPr="0098518C">
        <w:t>tivos</w:t>
      </w:r>
      <w:r w:rsidR="00922B67" w:rsidRPr="0098518C">
        <w:t xml:space="preserve"> específicos são :</w:t>
      </w:r>
    </w:p>
    <w:p w14:paraId="67F13ECC" w14:textId="1C2853A1" w:rsidR="00922B67" w:rsidRPr="0098518C" w:rsidRDefault="00922B67" w:rsidP="0042651F">
      <w:pPr>
        <w:pStyle w:val="ListParagraph"/>
        <w:numPr>
          <w:ilvl w:val="0"/>
          <w:numId w:val="4"/>
        </w:numPr>
        <w:jc w:val="both"/>
      </w:pPr>
      <w:r w:rsidRPr="0098518C">
        <w:t>I</w:t>
      </w:r>
      <w:r w:rsidR="003C77BE" w:rsidRPr="0098518C">
        <w:t xml:space="preserve">dentificar e avaliar os riscos de VBG que podem ser iniciados ou exacerbados pela implementação do projecto WARDIP na </w:t>
      </w:r>
      <w:r w:rsidR="005D3C3A">
        <w:t xml:space="preserve">República </w:t>
      </w:r>
      <w:r w:rsidR="003C77BE" w:rsidRPr="0098518C">
        <w:t xml:space="preserve">da </w:t>
      </w:r>
      <w:r w:rsidR="005D3C3A">
        <w:t xml:space="preserve">Guiné-Bissau </w:t>
      </w:r>
      <w:r w:rsidR="003C77BE" w:rsidRPr="0098518C">
        <w:t>e propor medidas de mitigação para reduzir o impacto destes riscos nas comunidades especialmente sobre grupos mais vulneráveis</w:t>
      </w:r>
      <w:r w:rsidRPr="0098518C">
        <w:t xml:space="preserve">. </w:t>
      </w:r>
    </w:p>
    <w:p w14:paraId="42878B54" w14:textId="2A6197E6" w:rsidR="00922B67" w:rsidRPr="0098518C" w:rsidRDefault="00922B67" w:rsidP="0042651F">
      <w:pPr>
        <w:pStyle w:val="ListParagraph"/>
        <w:numPr>
          <w:ilvl w:val="0"/>
          <w:numId w:val="4"/>
        </w:numPr>
        <w:jc w:val="both"/>
      </w:pPr>
      <w:r w:rsidRPr="0098518C">
        <w:lastRenderedPageBreak/>
        <w:t xml:space="preserve">Realizar avaliação de risco de </w:t>
      </w:r>
      <w:r w:rsidR="004E25E1" w:rsidRPr="0098518C">
        <w:t>VBG/E</w:t>
      </w:r>
      <w:r w:rsidR="004E25E1">
        <w:t>A</w:t>
      </w:r>
      <w:r w:rsidR="004E25E1" w:rsidRPr="0098518C">
        <w:t>S</w:t>
      </w:r>
      <w:r w:rsidR="004E25E1">
        <w:t>/</w:t>
      </w:r>
      <w:r w:rsidR="004E25E1" w:rsidRPr="0098518C">
        <w:t>A</w:t>
      </w:r>
      <w:r w:rsidR="004E25E1">
        <w:t>S</w:t>
      </w:r>
      <w:r w:rsidRPr="0098518C">
        <w:t xml:space="preserve"> que podem estar associados ao projeto com base na revisão de literatura disponível que contenham contributos de grupos de mulheres, líderes comunitários e outras partes interessadas relevantes.</w:t>
      </w:r>
    </w:p>
    <w:p w14:paraId="31EE274B" w14:textId="147E0837" w:rsidR="00922B67" w:rsidRPr="0098518C" w:rsidRDefault="005D3C3A" w:rsidP="0042651F">
      <w:pPr>
        <w:pStyle w:val="ListParagraph"/>
        <w:numPr>
          <w:ilvl w:val="0"/>
          <w:numId w:val="4"/>
        </w:numPr>
        <w:jc w:val="both"/>
      </w:pPr>
      <w:r>
        <w:t xml:space="preserve">Descrever como pode ser estabelecida a </w:t>
      </w:r>
      <w:r w:rsidR="00922B67" w:rsidRPr="0098518C">
        <w:t xml:space="preserve">política de tolerância zero para </w:t>
      </w:r>
      <w:r w:rsidR="004E25E1" w:rsidRPr="0098518C">
        <w:t>VBG/E</w:t>
      </w:r>
      <w:r w:rsidR="004E25E1">
        <w:t>A</w:t>
      </w:r>
      <w:r w:rsidR="004E25E1" w:rsidRPr="0098518C">
        <w:t>S</w:t>
      </w:r>
      <w:r w:rsidR="004E25E1">
        <w:t>/</w:t>
      </w:r>
      <w:r w:rsidR="004E25E1" w:rsidRPr="0098518C">
        <w:t>A</w:t>
      </w:r>
      <w:r w:rsidR="004E25E1">
        <w:t>S</w:t>
      </w:r>
      <w:r w:rsidR="00922B67" w:rsidRPr="0098518C">
        <w:t xml:space="preserve"> no projecto que seja clara que inclua um código de conduta para o pessoal do projeto e parceiros.</w:t>
      </w:r>
    </w:p>
    <w:p w14:paraId="65AA637D" w14:textId="4AD9F9D6" w:rsidR="00922B67" w:rsidRPr="0098518C" w:rsidRDefault="00922B67" w:rsidP="0042651F">
      <w:pPr>
        <w:pStyle w:val="ListParagraph"/>
        <w:numPr>
          <w:ilvl w:val="0"/>
          <w:numId w:val="4"/>
        </w:numPr>
        <w:jc w:val="both"/>
      </w:pPr>
      <w:r>
        <w:t xml:space="preserve">Definir </w:t>
      </w:r>
      <w:r w:rsidR="39771596">
        <w:t>as</w:t>
      </w:r>
      <w:r>
        <w:t xml:space="preserve"> medidas de prevenção e resposta aos riscos de </w:t>
      </w:r>
      <w:r w:rsidR="004E25E1">
        <w:t>VBG/EAS/AS</w:t>
      </w:r>
      <w:r w:rsidR="002804AD">
        <w:t xml:space="preserve"> incluindo </w:t>
      </w:r>
      <w:r>
        <w:t>estabelecimento de</w:t>
      </w:r>
      <w:r w:rsidR="005D3C3A">
        <w:t xml:space="preserve"> protocolos de</w:t>
      </w:r>
      <w:r>
        <w:t xml:space="preserve"> mecanismos de encaminhamento para garantir que os sobreviventes de </w:t>
      </w:r>
      <w:r w:rsidR="00AA03FE">
        <w:t xml:space="preserve">VBG </w:t>
      </w:r>
      <w:r>
        <w:t>recebem apoio e serviços adequados</w:t>
      </w:r>
      <w:r w:rsidR="002804AD">
        <w:t xml:space="preserve"> </w:t>
      </w:r>
      <w:r w:rsidR="005D3C3A">
        <w:t>de acordo com o</w:t>
      </w:r>
      <w:r w:rsidR="002804AD">
        <w:t xml:space="preserve"> mecanismo de gestão de queixas e reclamações relacionadas ao projeto. </w:t>
      </w:r>
    </w:p>
    <w:p w14:paraId="311E7ED1" w14:textId="00FEE9E6" w:rsidR="002804AD" w:rsidRPr="0098518C" w:rsidRDefault="002804AD" w:rsidP="0042651F">
      <w:pPr>
        <w:pStyle w:val="ListParagraph"/>
        <w:numPr>
          <w:ilvl w:val="0"/>
          <w:numId w:val="4"/>
        </w:numPr>
        <w:jc w:val="both"/>
      </w:pPr>
      <w:r w:rsidRPr="0098518C">
        <w:t xml:space="preserve">Avaliar a </w:t>
      </w:r>
      <w:r w:rsidR="00922B67" w:rsidRPr="0098518C">
        <w:t xml:space="preserve"> capacidade das instituições locais e organizações da sociedade civil</w:t>
      </w:r>
      <w:r w:rsidRPr="0098518C">
        <w:t xml:space="preserve"> </w:t>
      </w:r>
      <w:r w:rsidR="005D3C3A">
        <w:t xml:space="preserve">de </w:t>
      </w:r>
      <w:r w:rsidR="00922B67" w:rsidRPr="0098518C">
        <w:t>prevenir e responder a</w:t>
      </w:r>
      <w:r w:rsidRPr="0098518C">
        <w:t xml:space="preserve"> </w:t>
      </w:r>
      <w:r w:rsidR="005D3C3A">
        <w:t xml:space="preserve">riscos ou incidentes de </w:t>
      </w:r>
      <w:r w:rsidR="004E25E1" w:rsidRPr="0098518C">
        <w:t>VBG/E</w:t>
      </w:r>
      <w:r w:rsidR="004E25E1">
        <w:t>A</w:t>
      </w:r>
      <w:r w:rsidR="004E25E1" w:rsidRPr="0098518C">
        <w:t>S</w:t>
      </w:r>
      <w:r w:rsidR="004E25E1">
        <w:t>/</w:t>
      </w:r>
      <w:r w:rsidR="004E25E1" w:rsidRPr="0098518C">
        <w:t>A</w:t>
      </w:r>
      <w:r w:rsidR="004E25E1">
        <w:t>S</w:t>
      </w:r>
      <w:r w:rsidR="00922B67" w:rsidRPr="0098518C">
        <w:t>.</w:t>
      </w:r>
    </w:p>
    <w:p w14:paraId="3343AA79" w14:textId="627F0419" w:rsidR="002804AD" w:rsidRPr="0098518C" w:rsidRDefault="002804AD" w:rsidP="0042651F">
      <w:pPr>
        <w:pStyle w:val="ListParagraph"/>
        <w:numPr>
          <w:ilvl w:val="0"/>
          <w:numId w:val="4"/>
        </w:numPr>
        <w:jc w:val="both"/>
      </w:pPr>
      <w:r w:rsidRPr="0098518C">
        <w:t xml:space="preserve">Definir o plano de monitoria com </w:t>
      </w:r>
      <w:r w:rsidR="00922B67" w:rsidRPr="0098518C">
        <w:t xml:space="preserve">indicadores sensíveis às questões de género e meça os progressos realizados na </w:t>
      </w:r>
      <w:r w:rsidR="005D3C3A">
        <w:t>implementação do Plano de Acão .</w:t>
      </w:r>
      <w:r w:rsidRPr="0098518C">
        <w:t xml:space="preserve"> </w:t>
      </w:r>
    </w:p>
    <w:p w14:paraId="52826690" w14:textId="0DA90EAF" w:rsidR="002804AD" w:rsidRPr="0098518C" w:rsidRDefault="002804AD" w:rsidP="0042651F">
      <w:pPr>
        <w:pStyle w:val="ListParagraph"/>
        <w:numPr>
          <w:ilvl w:val="0"/>
          <w:numId w:val="4"/>
        </w:numPr>
        <w:jc w:val="both"/>
      </w:pPr>
      <w:r w:rsidRPr="0098518C">
        <w:t xml:space="preserve">Prever recursos necessários para </w:t>
      </w:r>
      <w:r w:rsidR="00922B67" w:rsidRPr="0098518C">
        <w:t xml:space="preserve">assegurar a </w:t>
      </w:r>
      <w:r w:rsidR="005D3C3A">
        <w:t>implementação do Plano de Acão</w:t>
      </w:r>
      <w:r w:rsidR="00922B67" w:rsidRPr="0098518C">
        <w:t xml:space="preserve"> </w:t>
      </w:r>
      <w:r w:rsidR="008B3814" w:rsidRPr="0098518C">
        <w:t xml:space="preserve">incluindo um código de </w:t>
      </w:r>
      <w:r w:rsidR="0098518C" w:rsidRPr="0098518C">
        <w:t>conduta</w:t>
      </w:r>
      <w:r w:rsidR="008B3814" w:rsidRPr="0098518C">
        <w:t xml:space="preserve"> par ao pessoal do projecto e outros stakeholders</w:t>
      </w:r>
    </w:p>
    <w:p w14:paraId="0BBBCC69" w14:textId="29A5169C" w:rsidR="00922B67" w:rsidRPr="0098518C" w:rsidRDefault="002804AD" w:rsidP="0042651F">
      <w:pPr>
        <w:pStyle w:val="ListParagraph"/>
        <w:numPr>
          <w:ilvl w:val="0"/>
          <w:numId w:val="4"/>
        </w:numPr>
        <w:jc w:val="both"/>
      </w:pPr>
      <w:r w:rsidRPr="0098518C">
        <w:t>Definir um quadro de responsabilização para a</w:t>
      </w:r>
      <w:r w:rsidR="00922B67" w:rsidRPr="0098518C">
        <w:t xml:space="preserve">ssegurar a </w:t>
      </w:r>
      <w:r w:rsidRPr="0098518C">
        <w:t xml:space="preserve">em </w:t>
      </w:r>
      <w:r w:rsidR="00922B67" w:rsidRPr="0098518C">
        <w:t xml:space="preserve">todos os aspetos </w:t>
      </w:r>
      <w:r w:rsidRPr="0098518C">
        <w:t xml:space="preserve">da implementação </w:t>
      </w:r>
      <w:r w:rsidR="00922B67" w:rsidRPr="0098518C">
        <w:t xml:space="preserve">do Plano de Ação , incluindo a </w:t>
      </w:r>
      <w:r w:rsidR="005D3C3A">
        <w:t>alocação</w:t>
      </w:r>
      <w:r w:rsidR="005D3C3A" w:rsidRPr="0098518C">
        <w:t xml:space="preserve"> </w:t>
      </w:r>
      <w:r w:rsidR="00922B67" w:rsidRPr="0098518C">
        <w:t>de recursos.</w:t>
      </w:r>
    </w:p>
    <w:p w14:paraId="5E673A89" w14:textId="77777777" w:rsidR="00552BCE" w:rsidRDefault="008B3814" w:rsidP="0042651F">
      <w:pPr>
        <w:pStyle w:val="ListParagraph"/>
        <w:numPr>
          <w:ilvl w:val="0"/>
          <w:numId w:val="4"/>
        </w:numPr>
        <w:jc w:val="both"/>
      </w:pPr>
      <w:r w:rsidRPr="0098518C">
        <w:t xml:space="preserve">Definir como será realizado engajamento de principais </w:t>
      </w:r>
      <w:r w:rsidR="007A4FCB" w:rsidRPr="0098518C">
        <w:t>atores</w:t>
      </w:r>
      <w:r w:rsidRPr="0098518C">
        <w:t xml:space="preserve"> e partes interessadas para facilitar a implementação do plano de </w:t>
      </w:r>
      <w:r w:rsidR="00EA3DF4" w:rsidRPr="0098518C">
        <w:t>ação</w:t>
      </w:r>
      <w:r w:rsidR="00552BCE">
        <w:t>.</w:t>
      </w:r>
    </w:p>
    <w:p w14:paraId="2A815507" w14:textId="2772139D" w:rsidR="008B3814" w:rsidRPr="0098518C" w:rsidRDefault="008B3814" w:rsidP="00552BCE">
      <w:pPr>
        <w:ind w:left="421"/>
        <w:jc w:val="both"/>
      </w:pPr>
      <w:r w:rsidRPr="0098518C">
        <w:t xml:space="preserve"> </w:t>
      </w:r>
    </w:p>
    <w:p w14:paraId="360E9743" w14:textId="547FD897" w:rsidR="007A5D7C" w:rsidRPr="0098518C" w:rsidRDefault="007A5D7C" w:rsidP="0042651F">
      <w:pPr>
        <w:pStyle w:val="Heading2"/>
        <w:spacing w:before="120" w:after="120"/>
        <w:rPr>
          <w:rFonts w:ascii="Times New Roman" w:hAnsi="Times New Roman" w:cs="Times New Roman"/>
          <w:b/>
          <w:color w:val="auto"/>
          <w:sz w:val="24"/>
          <w:szCs w:val="24"/>
        </w:rPr>
      </w:pPr>
      <w:bookmarkStart w:id="6" w:name="_Toc135573057"/>
      <w:r w:rsidRPr="0098518C">
        <w:rPr>
          <w:rFonts w:ascii="Times New Roman" w:hAnsi="Times New Roman" w:cs="Times New Roman"/>
          <w:b/>
          <w:color w:val="auto"/>
          <w:sz w:val="24"/>
          <w:szCs w:val="24"/>
        </w:rPr>
        <w:t>PÚBLICO-ALVO</w:t>
      </w:r>
      <w:bookmarkEnd w:id="6"/>
    </w:p>
    <w:p w14:paraId="47A4ED99" w14:textId="78F33C06" w:rsidR="003C77BE" w:rsidRPr="0098518C" w:rsidRDefault="003C77BE" w:rsidP="0042651F">
      <w:pPr>
        <w:spacing w:before="120" w:after="120"/>
      </w:pPr>
      <w:r w:rsidRPr="0098518C">
        <w:t>As recomendações deste PA podem ser tidas em conta em todas fases da implementação do projecto</w:t>
      </w:r>
      <w:r w:rsidR="004C380D" w:rsidRPr="0098518C">
        <w:t xml:space="preserve">, os </w:t>
      </w:r>
      <w:r w:rsidR="00252603" w:rsidRPr="0098518C">
        <w:t>principais</w:t>
      </w:r>
      <w:r w:rsidR="004C380D" w:rsidRPr="0098518C">
        <w:t xml:space="preserve"> grupos alvo são :</w:t>
      </w:r>
    </w:p>
    <w:p w14:paraId="06DCFE10" w14:textId="590D03DC" w:rsidR="004C380D" w:rsidRPr="0098518C" w:rsidRDefault="004C380D" w:rsidP="0042651F">
      <w:pPr>
        <w:pStyle w:val="ListParagraph"/>
        <w:numPr>
          <w:ilvl w:val="0"/>
          <w:numId w:val="2"/>
        </w:numPr>
      </w:pPr>
      <w:r w:rsidRPr="0098518C">
        <w:t>Unidade de implementação do projecto (UIP)</w:t>
      </w:r>
    </w:p>
    <w:p w14:paraId="635A04EF" w14:textId="050D5F34" w:rsidR="00762648" w:rsidRPr="0098518C" w:rsidRDefault="00762648" w:rsidP="0042651F">
      <w:pPr>
        <w:pStyle w:val="ListParagraph"/>
        <w:numPr>
          <w:ilvl w:val="0"/>
          <w:numId w:val="2"/>
        </w:numPr>
      </w:pPr>
      <w:r w:rsidRPr="0098518C">
        <w:t xml:space="preserve">Provedor de serviços </w:t>
      </w:r>
    </w:p>
    <w:p w14:paraId="753FB111" w14:textId="5493F8D7" w:rsidR="00314893" w:rsidRPr="0098518C" w:rsidRDefault="007A4FCB" w:rsidP="0042651F">
      <w:pPr>
        <w:pStyle w:val="ListParagraph"/>
        <w:numPr>
          <w:ilvl w:val="0"/>
          <w:numId w:val="2"/>
        </w:numPr>
      </w:pPr>
      <w:r w:rsidRPr="0098518C">
        <w:t>Atores</w:t>
      </w:r>
      <w:r w:rsidR="00314893" w:rsidRPr="0098518C">
        <w:t xml:space="preserve"> chave </w:t>
      </w:r>
    </w:p>
    <w:p w14:paraId="755DE36D" w14:textId="114171A1" w:rsidR="004E25E1" w:rsidRDefault="00252603" w:rsidP="0042651F">
      <w:pPr>
        <w:pStyle w:val="ListParagraph"/>
        <w:numPr>
          <w:ilvl w:val="0"/>
          <w:numId w:val="2"/>
        </w:numPr>
      </w:pPr>
      <w:r w:rsidRPr="0098518C">
        <w:t xml:space="preserve">Organizações não governamentais </w:t>
      </w:r>
      <w:r w:rsidR="005D3C3A">
        <w:t xml:space="preserve">(ONG’s) </w:t>
      </w:r>
      <w:r w:rsidRPr="0098518C">
        <w:t>que estejam envolvidas na resposta a VBG/E</w:t>
      </w:r>
      <w:r w:rsidR="004E25E1">
        <w:t>A</w:t>
      </w:r>
      <w:r w:rsidRPr="0098518C">
        <w:t>S</w:t>
      </w:r>
      <w:r w:rsidR="004E25E1">
        <w:t>/</w:t>
      </w:r>
      <w:r w:rsidRPr="0098518C">
        <w:t>A</w:t>
      </w:r>
      <w:r w:rsidR="004E25E1">
        <w:t>S</w:t>
      </w:r>
      <w:r w:rsidR="00552BCE">
        <w:t>.</w:t>
      </w:r>
    </w:p>
    <w:p w14:paraId="1DEF1029" w14:textId="77777777" w:rsidR="00552BCE" w:rsidRDefault="00552BCE" w:rsidP="00552BCE">
      <w:pPr>
        <w:ind w:left="360"/>
      </w:pPr>
    </w:p>
    <w:p w14:paraId="3412E896" w14:textId="606916CE" w:rsidR="007D275E" w:rsidRPr="0098518C" w:rsidRDefault="007D275E" w:rsidP="0042651F">
      <w:pPr>
        <w:pStyle w:val="Heading2"/>
        <w:spacing w:before="120" w:after="120"/>
        <w:rPr>
          <w:rFonts w:ascii="Times New Roman" w:hAnsi="Times New Roman" w:cs="Times New Roman"/>
          <w:b/>
          <w:color w:val="auto"/>
          <w:sz w:val="24"/>
          <w:szCs w:val="24"/>
        </w:rPr>
      </w:pPr>
      <w:bookmarkStart w:id="7" w:name="_Toc135573058"/>
      <w:r w:rsidRPr="0098518C">
        <w:rPr>
          <w:rFonts w:ascii="Times New Roman" w:hAnsi="Times New Roman" w:cs="Times New Roman"/>
          <w:b/>
          <w:color w:val="auto"/>
          <w:sz w:val="24"/>
          <w:szCs w:val="24"/>
        </w:rPr>
        <w:t>CONCEITOS BÁSICOS</w:t>
      </w:r>
      <w:bookmarkEnd w:id="7"/>
    </w:p>
    <w:p w14:paraId="27E7EA10" w14:textId="72E81198" w:rsidR="007F5E3F" w:rsidRPr="009012F4" w:rsidRDefault="007F5E3F" w:rsidP="0042651F">
      <w:pPr>
        <w:pStyle w:val="Caption"/>
        <w:keepNext/>
        <w:rPr>
          <w:i w:val="0"/>
          <w:iCs w:val="0"/>
          <w:color w:val="auto"/>
          <w:sz w:val="24"/>
          <w:szCs w:val="24"/>
        </w:rPr>
      </w:pPr>
      <w:bookmarkStart w:id="8" w:name="_Toc133841734"/>
      <w:r w:rsidRPr="009012F4">
        <w:rPr>
          <w:i w:val="0"/>
          <w:iCs w:val="0"/>
          <w:color w:val="auto"/>
          <w:sz w:val="24"/>
          <w:szCs w:val="24"/>
        </w:rPr>
        <w:t xml:space="preserve">Tabela </w:t>
      </w:r>
      <w:r w:rsidRPr="009012F4">
        <w:rPr>
          <w:i w:val="0"/>
          <w:iCs w:val="0"/>
          <w:color w:val="auto"/>
          <w:sz w:val="24"/>
          <w:szCs w:val="24"/>
        </w:rPr>
        <w:fldChar w:fldCharType="begin"/>
      </w:r>
      <w:r w:rsidRPr="009012F4">
        <w:rPr>
          <w:i w:val="0"/>
          <w:iCs w:val="0"/>
          <w:color w:val="auto"/>
          <w:sz w:val="24"/>
          <w:szCs w:val="24"/>
        </w:rPr>
        <w:instrText xml:space="preserve"> SEQ Tabela_ \* ARABIC </w:instrText>
      </w:r>
      <w:r w:rsidRPr="009012F4">
        <w:rPr>
          <w:i w:val="0"/>
          <w:iCs w:val="0"/>
          <w:color w:val="auto"/>
          <w:sz w:val="24"/>
          <w:szCs w:val="24"/>
        </w:rPr>
        <w:fldChar w:fldCharType="separate"/>
      </w:r>
      <w:r w:rsidRPr="009012F4">
        <w:rPr>
          <w:i w:val="0"/>
          <w:iCs w:val="0"/>
          <w:noProof/>
          <w:color w:val="auto"/>
          <w:sz w:val="24"/>
          <w:szCs w:val="24"/>
        </w:rPr>
        <w:t>1</w:t>
      </w:r>
      <w:r w:rsidRPr="009012F4">
        <w:rPr>
          <w:i w:val="0"/>
          <w:iCs w:val="0"/>
          <w:color w:val="auto"/>
          <w:sz w:val="24"/>
          <w:szCs w:val="24"/>
        </w:rPr>
        <w:fldChar w:fldCharType="end"/>
      </w:r>
      <w:r w:rsidRPr="009012F4">
        <w:rPr>
          <w:i w:val="0"/>
          <w:iCs w:val="0"/>
          <w:color w:val="auto"/>
          <w:sz w:val="24"/>
          <w:szCs w:val="24"/>
        </w:rPr>
        <w:t>- Conceitos básicos</w:t>
      </w:r>
      <w:r w:rsidR="005D3C3A">
        <w:rPr>
          <w:rStyle w:val="FootnoteReference"/>
          <w:i w:val="0"/>
          <w:iCs w:val="0"/>
          <w:color w:val="auto"/>
          <w:sz w:val="24"/>
          <w:szCs w:val="24"/>
        </w:rPr>
        <w:footnoteReference w:id="5"/>
      </w:r>
      <w:bookmarkEnd w:id="8"/>
    </w:p>
    <w:tbl>
      <w:tblPr>
        <w:tblStyle w:val="TableGrid"/>
        <w:tblW w:w="0" w:type="auto"/>
        <w:tblLook w:val="04A0" w:firstRow="1" w:lastRow="0" w:firstColumn="1" w:lastColumn="0" w:noHBand="0" w:noVBand="1"/>
      </w:tblPr>
      <w:tblGrid>
        <w:gridCol w:w="2263"/>
        <w:gridCol w:w="7087"/>
      </w:tblGrid>
      <w:tr w:rsidR="007C50F8" w:rsidRPr="009C2B59" w14:paraId="26F3FD7C" w14:textId="77777777" w:rsidTr="00C93930">
        <w:trPr>
          <w:tblHeader/>
        </w:trPr>
        <w:tc>
          <w:tcPr>
            <w:tcW w:w="2263" w:type="dxa"/>
          </w:tcPr>
          <w:p w14:paraId="67683497" w14:textId="3F08500F" w:rsidR="007C50F8" w:rsidRPr="009C2B59" w:rsidRDefault="007C50F8" w:rsidP="0042651F">
            <w:pPr>
              <w:rPr>
                <w:b/>
              </w:rPr>
            </w:pPr>
            <w:r w:rsidRPr="009C2B59">
              <w:rPr>
                <w:b/>
              </w:rPr>
              <w:t xml:space="preserve">Conceito </w:t>
            </w:r>
          </w:p>
        </w:tc>
        <w:tc>
          <w:tcPr>
            <w:tcW w:w="7087" w:type="dxa"/>
          </w:tcPr>
          <w:p w14:paraId="23B662AB" w14:textId="1C9F9484" w:rsidR="007C50F8" w:rsidRPr="009C2B59" w:rsidRDefault="00E41BF0" w:rsidP="0042651F">
            <w:pPr>
              <w:rPr>
                <w:b/>
              </w:rPr>
            </w:pPr>
            <w:r w:rsidRPr="009C2B59">
              <w:rPr>
                <w:b/>
              </w:rPr>
              <w:t xml:space="preserve">Definição e enquadramento </w:t>
            </w:r>
            <w:r w:rsidR="007C50F8" w:rsidRPr="009C2B59">
              <w:rPr>
                <w:b/>
              </w:rPr>
              <w:t xml:space="preserve"> </w:t>
            </w:r>
            <w:r w:rsidRPr="009C2B59">
              <w:rPr>
                <w:b/>
              </w:rPr>
              <w:t xml:space="preserve">no âmbito do projecto </w:t>
            </w:r>
          </w:p>
        </w:tc>
      </w:tr>
      <w:tr w:rsidR="007C50F8" w:rsidRPr="0098518C" w14:paraId="66DDD2A6" w14:textId="77777777" w:rsidTr="00E41BF0">
        <w:tc>
          <w:tcPr>
            <w:tcW w:w="2263" w:type="dxa"/>
          </w:tcPr>
          <w:p w14:paraId="79503CD5" w14:textId="267272B6" w:rsidR="007C50F8" w:rsidRPr="0098518C" w:rsidRDefault="007C50F8" w:rsidP="0042651F">
            <w:r w:rsidRPr="0098518C">
              <w:t xml:space="preserve">Exploração sexual </w:t>
            </w:r>
          </w:p>
        </w:tc>
        <w:tc>
          <w:tcPr>
            <w:tcW w:w="7087" w:type="dxa"/>
          </w:tcPr>
          <w:p w14:paraId="163ABFD4" w14:textId="4BBE3436" w:rsidR="007C50F8" w:rsidRPr="0098518C" w:rsidRDefault="00E41BF0" w:rsidP="0042651F">
            <w:pPr>
              <w:pStyle w:val="NormalWeb"/>
              <w:shd w:val="clear" w:color="auto" w:fill="FFFFFF"/>
            </w:pPr>
            <w:r w:rsidRPr="0098518C">
              <w:t xml:space="preserve">Qualquer abuso real ou tentado de uma posição de vulnerabilidade, poder diferencial ou confiança, para fins sexuais, incluindo, mas não limitado a lucrar monetariamente, social ou politicamente com a exploração sexual de outrem.  Em operações financiadas pelo Banco, a exploração sexual ocorre quando um ator do projeto condiciona o </w:t>
            </w:r>
            <w:r w:rsidRPr="0098518C">
              <w:lastRenderedPageBreak/>
              <w:t xml:space="preserve">acesso a um benefício, serviço ou benefício relacionado ao emprego do projeto na extração de favores sexuais. </w:t>
            </w:r>
          </w:p>
        </w:tc>
      </w:tr>
      <w:tr w:rsidR="007C50F8" w:rsidRPr="0098518C" w14:paraId="77A9FD22" w14:textId="77777777" w:rsidTr="00E41BF0">
        <w:tc>
          <w:tcPr>
            <w:tcW w:w="2263" w:type="dxa"/>
          </w:tcPr>
          <w:p w14:paraId="66E711B4" w14:textId="0989232A" w:rsidR="007C50F8" w:rsidRPr="0098518C" w:rsidRDefault="007C50F8" w:rsidP="0042651F">
            <w:r w:rsidRPr="0098518C">
              <w:lastRenderedPageBreak/>
              <w:t xml:space="preserve">Abuso sexual </w:t>
            </w:r>
          </w:p>
        </w:tc>
        <w:tc>
          <w:tcPr>
            <w:tcW w:w="7087" w:type="dxa"/>
          </w:tcPr>
          <w:p w14:paraId="499F19B4" w14:textId="5C6F2F0D" w:rsidR="007C50F8" w:rsidRPr="0098518C" w:rsidRDefault="00E41BF0" w:rsidP="0042651F">
            <w:pPr>
              <w:pStyle w:val="NormalWeb"/>
              <w:shd w:val="clear" w:color="auto" w:fill="FFFFFF"/>
            </w:pPr>
            <w:r w:rsidRPr="0098518C">
              <w:t xml:space="preserve">Intrusão física real ou ameaçada de natureza sexual, seja pela força ou em condições desiguais ou coercivas.  Em operações financiadas pelo Banco, o abuso sexual ocorre quando um ator do projeto usa a força ou relações de poder desiguais em relação a um beneficiário, membro da comunidade ou colega para perpetrar ou ameaçar perpetrar um ato sexual indesejado. </w:t>
            </w:r>
          </w:p>
        </w:tc>
      </w:tr>
      <w:tr w:rsidR="007C50F8" w:rsidRPr="0098518C" w14:paraId="2EBC2532" w14:textId="77777777" w:rsidTr="00E41BF0">
        <w:trPr>
          <w:trHeight w:val="2826"/>
        </w:trPr>
        <w:tc>
          <w:tcPr>
            <w:tcW w:w="2263" w:type="dxa"/>
          </w:tcPr>
          <w:p w14:paraId="4F60ED06" w14:textId="5AE5C8DE" w:rsidR="007C50F8" w:rsidRPr="0098518C" w:rsidRDefault="005D3C3A" w:rsidP="0042651F">
            <w:r>
              <w:t xml:space="preserve">Assédio </w:t>
            </w:r>
            <w:r w:rsidR="007C50F8" w:rsidRPr="0098518C">
              <w:t xml:space="preserve">sexual </w:t>
            </w:r>
          </w:p>
        </w:tc>
        <w:tc>
          <w:tcPr>
            <w:tcW w:w="7087" w:type="dxa"/>
          </w:tcPr>
          <w:p w14:paraId="5471D9C4" w14:textId="79F0C9F8" w:rsidR="007C50F8" w:rsidRPr="0098518C" w:rsidRDefault="00E41BF0" w:rsidP="0042651F">
            <w:pPr>
              <w:pStyle w:val="NormalWeb"/>
              <w:shd w:val="clear" w:color="auto" w:fill="FFFFFF"/>
            </w:pPr>
            <w:r w:rsidRPr="0098518C">
              <w:t xml:space="preserve">Qualquer avanço sexual indesejado, pedido de favores sexuais, conduta verbal ou física ou gesto de natureza sexual, ou qualquer outro comportamento de natureza sexual que possa ser razoavelmente esperado ou ser percebido como causador de ofensa ou humilhação a outrem, quando tal conduta interfere com o trabalho, é feita uma condição de emprego ou cria uma intimidação,  ambiente de trabalho hostil ou ofensivo.  Em operações financiadas pelo Banco, o assédio sexual ocorre quando um ator do projeto faz avanços sexuais indesejados ou pedidos de favor sexual ou atos de natureza sexual a outros atores do projeto. </w:t>
            </w:r>
          </w:p>
        </w:tc>
      </w:tr>
      <w:tr w:rsidR="007C50F8" w:rsidRPr="0098518C" w14:paraId="3CFFE879" w14:textId="77777777" w:rsidTr="00E41BF0">
        <w:tc>
          <w:tcPr>
            <w:tcW w:w="2263" w:type="dxa"/>
          </w:tcPr>
          <w:p w14:paraId="02EBC5B6" w14:textId="1E7AA7C5" w:rsidR="007C50F8" w:rsidRPr="0098518C" w:rsidRDefault="00E41BF0" w:rsidP="0042651F">
            <w:r w:rsidRPr="0098518C">
              <w:t xml:space="preserve">Violência Baseada no Género </w:t>
            </w:r>
          </w:p>
        </w:tc>
        <w:tc>
          <w:tcPr>
            <w:tcW w:w="7087" w:type="dxa"/>
          </w:tcPr>
          <w:p w14:paraId="2A0C82BA" w14:textId="5E3E9DCF" w:rsidR="007C50F8" w:rsidRPr="0098518C" w:rsidRDefault="003A0750" w:rsidP="0042651F">
            <w:pPr>
              <w:keepNext/>
            </w:pPr>
            <w:r w:rsidRPr="0098518C">
              <w:t xml:space="preserve">A violência baseada no género, incluindo a violência contra as mulheres e as raparigas, é uma forma de  violência dirigida contra uma pessoa com base no seu sexo, identidade de género ou adesão percebida a normas socialmente definidas de masculinidade e feminilidade. Caracteriza-se pelo uso ou ameaça de </w:t>
            </w:r>
            <w:r w:rsidR="0098518C" w:rsidRPr="0098518C">
              <w:t>violência</w:t>
            </w:r>
            <w:r w:rsidRPr="0098518C">
              <w:t xml:space="preserve"> na forma físicas, psicológica, sexuais, econômica, jurídica, política, social  e outras formas de controle ou abuso. Pode ocorrer em ambientes públicos e privados, como espaços digitais e online, escolas, casa, locais de trabalho entre outros. </w:t>
            </w:r>
          </w:p>
        </w:tc>
      </w:tr>
    </w:tbl>
    <w:p w14:paraId="44356FF1" w14:textId="77777777" w:rsidR="009012F4" w:rsidRDefault="009012F4" w:rsidP="0042651F"/>
    <w:p w14:paraId="4E262710" w14:textId="77777777" w:rsidR="00552BCE" w:rsidRDefault="00552BCE" w:rsidP="0042651F"/>
    <w:p w14:paraId="26A98D7E" w14:textId="4EF5BBE0" w:rsidR="000A495E" w:rsidRPr="0098518C" w:rsidRDefault="000A495E" w:rsidP="0042651F">
      <w:pPr>
        <w:pStyle w:val="Heading1"/>
        <w:spacing w:before="120" w:after="120"/>
        <w:rPr>
          <w:rFonts w:ascii="Times New Roman" w:hAnsi="Times New Roman" w:cs="Times New Roman"/>
          <w:b/>
          <w:color w:val="auto"/>
          <w:sz w:val="24"/>
          <w:szCs w:val="24"/>
        </w:rPr>
      </w:pPr>
      <w:bookmarkStart w:id="9" w:name="_Toc135573059"/>
      <w:r w:rsidRPr="0098518C">
        <w:rPr>
          <w:rFonts w:ascii="Times New Roman" w:hAnsi="Times New Roman" w:cs="Times New Roman"/>
          <w:b/>
          <w:color w:val="auto"/>
          <w:sz w:val="24"/>
          <w:szCs w:val="24"/>
        </w:rPr>
        <w:t xml:space="preserve">CONTEXTO DE </w:t>
      </w:r>
      <w:r w:rsidR="00AA03FE">
        <w:rPr>
          <w:rFonts w:ascii="Times New Roman" w:hAnsi="Times New Roman" w:cs="Times New Roman"/>
          <w:b/>
          <w:color w:val="auto"/>
          <w:sz w:val="24"/>
          <w:szCs w:val="24"/>
        </w:rPr>
        <w:t xml:space="preserve">VBG </w:t>
      </w:r>
      <w:r w:rsidRPr="0098518C">
        <w:rPr>
          <w:rFonts w:ascii="Times New Roman" w:hAnsi="Times New Roman" w:cs="Times New Roman"/>
          <w:b/>
          <w:color w:val="auto"/>
          <w:sz w:val="24"/>
          <w:szCs w:val="24"/>
        </w:rPr>
        <w:t>EM GUINÉ-BISSAU</w:t>
      </w:r>
      <w:bookmarkEnd w:id="9"/>
    </w:p>
    <w:p w14:paraId="25E97202" w14:textId="6CC82CD1" w:rsidR="002E19B4" w:rsidRPr="0098518C" w:rsidRDefault="002E19B4" w:rsidP="0042651F">
      <w:pPr>
        <w:spacing w:before="120" w:after="120"/>
        <w:jc w:val="both"/>
      </w:pPr>
      <w:r w:rsidRPr="0098518C">
        <w:t>As desigualdades de género são generalizadas na Guiné-Bissau, com as mulheres e as raparigas a serem vítimas de discriminação em várias áreas da vida, incluindo a educação, o emprego, a saúde e a participação política</w:t>
      </w:r>
      <w:r w:rsidR="0059200F">
        <w:rPr>
          <w:rStyle w:val="FootnoteReference"/>
        </w:rPr>
        <w:footnoteReference w:id="6"/>
      </w:r>
      <w:r w:rsidRPr="0098518C">
        <w:t>. A</w:t>
      </w:r>
      <w:r w:rsidR="00E41BF0" w:rsidRPr="0098518C">
        <w:t xml:space="preserve"> v</w:t>
      </w:r>
      <w:r w:rsidR="00130B4C" w:rsidRPr="0098518C">
        <w:t xml:space="preserve">iolência Baseada no Género, com particular incidência contra raparigas adolescentes e mulheres jovens e extremamente prevalente no pais, que são exacerbadas pela instabilidade </w:t>
      </w:r>
      <w:r w:rsidR="002033CD">
        <w:t>política</w:t>
      </w:r>
      <w:r w:rsidR="00130B4C" w:rsidRPr="0098518C">
        <w:t xml:space="preserve">e social. </w:t>
      </w:r>
      <w:r w:rsidRPr="0098518C">
        <w:t xml:space="preserve"> violência baseada no género (VBG) é um problema significativo na Guiné-Bissau, com elevadas taxas de violência doméstica, violência sexual, exploração sexual e abuso e mutilação/excisão genital feminina (MGF)</w:t>
      </w:r>
      <w:r w:rsidR="00066C81" w:rsidRPr="0098518C">
        <w:t xml:space="preserve"> que </w:t>
      </w:r>
      <w:r w:rsidR="007A4FCB" w:rsidRPr="0098518C">
        <w:t>afeta</w:t>
      </w:r>
      <w:r w:rsidR="00777F74" w:rsidRPr="0098518C">
        <w:t xml:space="preserve"> </w:t>
      </w:r>
      <w:r w:rsidR="00066C81" w:rsidRPr="0098518C">
        <w:t>50% das mulheres com idades compreendidas entre os 15 e os 49 anos</w:t>
      </w:r>
      <w:r w:rsidR="00551331" w:rsidRPr="0098518C">
        <w:rPr>
          <w:rStyle w:val="FootnoteReference"/>
        </w:rPr>
        <w:footnoteReference w:id="7"/>
      </w:r>
      <w:r w:rsidRPr="0098518C">
        <w:t xml:space="preserve">. De acordo com um inquérito de </w:t>
      </w:r>
      <w:r w:rsidRPr="0098518C">
        <w:lastRenderedPageBreak/>
        <w:t>2018 realizado pela Organização Mundial de Saúde (OMS), 51% das mulheres na Guiné-Bissau relataram ter sofrido violência física e/ou sexual por parte de um parceiro íntimo ao longo da vida</w:t>
      </w:r>
      <w:r w:rsidR="0059200F">
        <w:rPr>
          <w:rStyle w:val="FootnoteReference"/>
        </w:rPr>
        <w:footnoteReference w:id="8"/>
      </w:r>
      <w:r w:rsidRPr="0098518C">
        <w:t>.</w:t>
      </w:r>
    </w:p>
    <w:p w14:paraId="5346ED66" w14:textId="77777777" w:rsidR="00EC09FD" w:rsidRDefault="002E19B4" w:rsidP="004E24BC">
      <w:pPr>
        <w:pStyle w:val="ListParagraph"/>
        <w:numPr>
          <w:ilvl w:val="0"/>
          <w:numId w:val="23"/>
        </w:numPr>
        <w:spacing w:before="20" w:after="20"/>
        <w:jc w:val="both"/>
      </w:pPr>
      <w:r w:rsidRPr="0098518C">
        <w:t>A participação das mulheres na força de trabalho é menor do que a dos homens, e as mulheres são mais propensas a estar envolvidas em empregos vulneráveis</w:t>
      </w:r>
      <w:r w:rsidR="00AE3CAE" w:rsidRPr="0098518C">
        <w:t xml:space="preserve">  e as taxas de iliteracia entre as mulheres  e de 58%  e 31% entre os homens </w:t>
      </w:r>
      <w:r w:rsidR="00AE3CAE" w:rsidRPr="0098518C">
        <w:rPr>
          <w:rStyle w:val="FootnoteReference"/>
        </w:rPr>
        <w:footnoteReference w:id="9"/>
      </w:r>
      <w:r w:rsidR="00AE3CAE" w:rsidRPr="0098518C">
        <w:t xml:space="preserve">. </w:t>
      </w:r>
    </w:p>
    <w:p w14:paraId="164F53A0" w14:textId="566C503A" w:rsidR="00EC09FD" w:rsidRDefault="003C6AE0" w:rsidP="004E24BC">
      <w:pPr>
        <w:pStyle w:val="ListParagraph"/>
        <w:numPr>
          <w:ilvl w:val="0"/>
          <w:numId w:val="23"/>
        </w:numPr>
        <w:spacing w:before="20" w:after="20"/>
        <w:jc w:val="both"/>
      </w:pPr>
      <w:r>
        <w:t xml:space="preserve">Dados estatísticos recentes do estudo da ONU Mulheres mostra que as </w:t>
      </w:r>
      <w:r w:rsidR="002E19B4" w:rsidRPr="0098518C">
        <w:t xml:space="preserve"> mulheres também ganham menos do que os homens e têm acesso limitado ao crédito e a outros recursos financeiros. </w:t>
      </w:r>
    </w:p>
    <w:p w14:paraId="0C1B0034" w14:textId="0A87C9A4" w:rsidR="002E19B4" w:rsidRPr="0098518C" w:rsidRDefault="002E19B4" w:rsidP="004E24BC">
      <w:pPr>
        <w:pStyle w:val="ListParagraph"/>
        <w:numPr>
          <w:ilvl w:val="0"/>
          <w:numId w:val="23"/>
        </w:numPr>
        <w:spacing w:before="20" w:after="20"/>
        <w:jc w:val="both"/>
      </w:pPr>
      <w:r w:rsidRPr="0098518C">
        <w:t>Os resultados em termos de saúde das mulheres são piores do que os dos homens, com taxas de mortalidade materna mais elevadas e acesso limitado aos serviços de saúde reprodutiva, este facto representa uma persistente desigualdade no acesso aos serviços básicos</w:t>
      </w:r>
      <w:r w:rsidR="003C6AE0">
        <w:rPr>
          <w:rStyle w:val="FootnoteReference"/>
        </w:rPr>
        <w:footnoteReference w:id="10"/>
      </w:r>
      <w:r w:rsidRPr="0098518C">
        <w:t xml:space="preserve">. </w:t>
      </w:r>
    </w:p>
    <w:p w14:paraId="02E3906E" w14:textId="563EAE4E" w:rsidR="002E19B4" w:rsidRPr="0098518C" w:rsidRDefault="002E19B4" w:rsidP="004E24BC">
      <w:pPr>
        <w:pStyle w:val="ListParagraph"/>
        <w:numPr>
          <w:ilvl w:val="0"/>
          <w:numId w:val="23"/>
        </w:numPr>
        <w:spacing w:before="20" w:after="20"/>
        <w:jc w:val="both"/>
      </w:pPr>
      <w:r w:rsidRPr="0098518C">
        <w:t xml:space="preserve">As mulheres estão sub-representadas em cargos de liderança política e de tomada de decisão, com oportunidades limitadas de participação política, </w:t>
      </w:r>
      <w:r w:rsidR="00EC09FD">
        <w:t xml:space="preserve">e as </w:t>
      </w:r>
      <w:r w:rsidRPr="0098518C">
        <w:t xml:space="preserve">normas e os estereótipos tradicionais em matéria de género reforçam as desigualdades de género e limitam a emancipação e as oportunidades </w:t>
      </w:r>
      <w:r w:rsidR="00EC09FD">
        <w:t xml:space="preserve">para as </w:t>
      </w:r>
      <w:r w:rsidRPr="0098518C">
        <w:t xml:space="preserve"> mulheres.</w:t>
      </w:r>
    </w:p>
    <w:p w14:paraId="6F286EA6" w14:textId="0BEB0964" w:rsidR="002E19B4" w:rsidRPr="0098518C" w:rsidRDefault="002E19B4" w:rsidP="004E24BC">
      <w:pPr>
        <w:pStyle w:val="ListParagraph"/>
        <w:numPr>
          <w:ilvl w:val="0"/>
          <w:numId w:val="23"/>
        </w:numPr>
        <w:spacing w:before="20" w:after="20"/>
        <w:jc w:val="both"/>
      </w:pPr>
      <w:r w:rsidRPr="0098518C">
        <w:t>As mulheres e as raparigas são vulneráveis à violência baseada no género</w:t>
      </w:r>
      <w:r w:rsidR="00EC09FD">
        <w:t xml:space="preserve"> (VB</w:t>
      </w:r>
      <w:r w:rsidR="00DB7F71">
        <w:t>G</w:t>
      </w:r>
      <w:r w:rsidR="00EC09FD">
        <w:t>)</w:t>
      </w:r>
      <w:r w:rsidRPr="0098518C">
        <w:t xml:space="preserve">, incluindo a violência </w:t>
      </w:r>
      <w:r w:rsidR="00EC09FD">
        <w:t>por</w:t>
      </w:r>
      <w:r w:rsidRPr="0098518C">
        <w:t xml:space="preserve"> parceir</w:t>
      </w:r>
      <w:r w:rsidR="00EC09FD">
        <w:t>o</w:t>
      </w:r>
      <w:r w:rsidRPr="0098518C">
        <w:t xml:space="preserve"> íntimo</w:t>
      </w:r>
      <w:r w:rsidR="00EC09FD">
        <w:t xml:space="preserve"> (violência dom</w:t>
      </w:r>
      <w:r w:rsidR="00DB7F71">
        <w:t>é</w:t>
      </w:r>
      <w:r w:rsidR="00EC09FD">
        <w:t>stica)</w:t>
      </w:r>
      <w:r w:rsidRPr="0098518C">
        <w:t>, a violência sexual e práticas nocivas como a mutilação genital feminina e o casamento infantil.</w:t>
      </w:r>
      <w:r w:rsidR="0081577A" w:rsidRPr="0098518C">
        <w:t xml:space="preserve"> Os custos económicos da desigualdade de género </w:t>
      </w:r>
      <w:r w:rsidR="009D537C" w:rsidRPr="0098518C">
        <w:t>são</w:t>
      </w:r>
      <w:r w:rsidR="0081577A" w:rsidRPr="0098518C">
        <w:t xml:space="preserve"> descritos no mais recente relatório de </w:t>
      </w:r>
      <w:r w:rsidR="0040472A" w:rsidRPr="0098518C">
        <w:t>Atualização</w:t>
      </w:r>
      <w:r w:rsidR="0081577A" w:rsidRPr="0098518C">
        <w:t xml:space="preserve"> </w:t>
      </w:r>
      <w:r w:rsidR="0040472A" w:rsidRPr="0098518C">
        <w:t>Económica</w:t>
      </w:r>
      <w:r w:rsidR="0081577A" w:rsidRPr="0098518C">
        <w:t xml:space="preserve"> da Guine Bissau</w:t>
      </w:r>
      <w:r w:rsidR="0081577A" w:rsidRPr="0098518C">
        <w:rPr>
          <w:rStyle w:val="FootnoteReference"/>
        </w:rPr>
        <w:footnoteReference w:id="11"/>
      </w:r>
      <w:r w:rsidR="0081577A" w:rsidRPr="0098518C">
        <w:t xml:space="preserve">, que </w:t>
      </w:r>
      <w:r w:rsidR="0040472A" w:rsidRPr="0098518C">
        <w:t>reforça</w:t>
      </w:r>
      <w:r w:rsidR="0081577A" w:rsidRPr="0098518C">
        <w:t xml:space="preserve"> a desigualdade de género e generalizada, e </w:t>
      </w:r>
      <w:r w:rsidR="007A4FCB" w:rsidRPr="0098518C">
        <w:t>afeta</w:t>
      </w:r>
      <w:r w:rsidR="0081577A" w:rsidRPr="0098518C">
        <w:t xml:space="preserve"> todas esferas do desenvolvimento do pais. </w:t>
      </w:r>
    </w:p>
    <w:p w14:paraId="34170196" w14:textId="32B462D7" w:rsidR="002E19B4" w:rsidRPr="0098518C" w:rsidRDefault="00EC09FD" w:rsidP="0042651F">
      <w:pPr>
        <w:spacing w:before="120" w:after="120"/>
        <w:jc w:val="both"/>
      </w:pPr>
      <w:r>
        <w:t xml:space="preserve">Considerando que o </w:t>
      </w:r>
      <w:r w:rsidR="0081577A" w:rsidRPr="0098518C">
        <w:t xml:space="preserve"> WARDIP</w:t>
      </w:r>
      <w:r>
        <w:t xml:space="preserve"> pretende</w:t>
      </w:r>
      <w:r w:rsidR="0081577A" w:rsidRPr="0098518C">
        <w:t xml:space="preserve"> aumentar acesso a internet de banda larga</w:t>
      </w:r>
      <w:r w:rsidR="009A1FC0" w:rsidRPr="0098518C">
        <w:t xml:space="preserve">, incentivar a criação de um </w:t>
      </w:r>
      <w:r w:rsidR="009D537C" w:rsidRPr="0098518C">
        <w:t>mercado</w:t>
      </w:r>
      <w:r w:rsidR="009A1FC0" w:rsidRPr="0098518C">
        <w:t xml:space="preserve"> digital único e impulsionar o </w:t>
      </w:r>
      <w:r w:rsidR="0040472A" w:rsidRPr="0098518C">
        <w:t>desenvolvimento</w:t>
      </w:r>
      <w:r w:rsidR="009A1FC0" w:rsidRPr="0098518C">
        <w:t xml:space="preserve"> na região, </w:t>
      </w:r>
      <w:r>
        <w:t xml:space="preserve">este pode inadvertidamente exacerbar ou iniciar riscos de </w:t>
      </w:r>
      <w:r w:rsidR="004E25E1" w:rsidRPr="0098518C">
        <w:t>VBG/E</w:t>
      </w:r>
      <w:r w:rsidR="004E25E1">
        <w:t>A</w:t>
      </w:r>
      <w:r w:rsidR="004E25E1" w:rsidRPr="0098518C">
        <w:t>S</w:t>
      </w:r>
      <w:r w:rsidR="004E25E1">
        <w:t>/</w:t>
      </w:r>
      <w:r w:rsidR="004E25E1" w:rsidRPr="0098518C">
        <w:t>A</w:t>
      </w:r>
      <w:r w:rsidR="004E25E1">
        <w:t>S</w:t>
      </w:r>
      <w:r>
        <w:t xml:space="preserve"> e perpetuar as desigualdades  se durante a sua </w:t>
      </w:r>
      <w:r w:rsidR="0040472A" w:rsidRPr="0098518C">
        <w:t>implementação</w:t>
      </w:r>
      <w:r w:rsidR="009A1FC0" w:rsidRPr="0098518C">
        <w:t xml:space="preserve"> deste projecto </w:t>
      </w:r>
      <w:r>
        <w:t xml:space="preserve">não for considerado </w:t>
      </w:r>
      <w:r w:rsidR="009A1FC0" w:rsidRPr="0098518C">
        <w:t xml:space="preserve">o contexto de desigualdade de género, fraca </w:t>
      </w:r>
      <w:r w:rsidR="009D537C" w:rsidRPr="0098518C">
        <w:t>participação</w:t>
      </w:r>
      <w:r w:rsidR="009A1FC0" w:rsidRPr="0098518C">
        <w:t xml:space="preserve"> e altos níveis de</w:t>
      </w:r>
      <w:r>
        <w:t xml:space="preserve"> tolerância e inflição de varias formas de </w:t>
      </w:r>
      <w:r w:rsidR="004E25E1" w:rsidRPr="0098518C">
        <w:t>VBG/E</w:t>
      </w:r>
      <w:r w:rsidR="004E25E1">
        <w:t>A</w:t>
      </w:r>
      <w:r w:rsidR="004E25E1" w:rsidRPr="0098518C">
        <w:t>S</w:t>
      </w:r>
      <w:r w:rsidR="004E25E1">
        <w:t>/</w:t>
      </w:r>
      <w:r w:rsidR="004E25E1" w:rsidRPr="0098518C">
        <w:t>A</w:t>
      </w:r>
      <w:r w:rsidR="004E25E1">
        <w:t>S</w:t>
      </w:r>
      <w:r>
        <w:t xml:space="preserve"> </w:t>
      </w:r>
      <w:r w:rsidR="009A1FC0" w:rsidRPr="0098518C">
        <w:t xml:space="preserve"> </w:t>
      </w:r>
      <w:r w:rsidR="0040472A" w:rsidRPr="0098518C">
        <w:t xml:space="preserve">que </w:t>
      </w:r>
      <w:r w:rsidR="007A4FCB" w:rsidRPr="0098518C">
        <w:t>afeta</w:t>
      </w:r>
      <w:r w:rsidR="0040472A" w:rsidRPr="0098518C">
        <w:t xml:space="preserve"> desproporcionalmente meninas, mulheres e pessoas com deficiência</w:t>
      </w:r>
      <w:r>
        <w:t xml:space="preserve">. </w:t>
      </w:r>
    </w:p>
    <w:p w14:paraId="1666B691" w14:textId="40822918" w:rsidR="0040472A" w:rsidRPr="0098518C" w:rsidRDefault="00EC09FD" w:rsidP="0042651F">
      <w:pPr>
        <w:spacing w:before="120" w:after="120"/>
        <w:jc w:val="both"/>
      </w:pPr>
      <w:r>
        <w:t xml:space="preserve">As intervenções para mitigação de riscos de </w:t>
      </w:r>
      <w:r w:rsidR="004E25E1" w:rsidRPr="0098518C">
        <w:t>VBG/E</w:t>
      </w:r>
      <w:r w:rsidR="004E25E1">
        <w:t>A</w:t>
      </w:r>
      <w:r w:rsidR="004E25E1" w:rsidRPr="0098518C">
        <w:t>S</w:t>
      </w:r>
      <w:r w:rsidR="004E25E1">
        <w:t>/</w:t>
      </w:r>
      <w:r w:rsidR="004E25E1" w:rsidRPr="0098518C">
        <w:t>A</w:t>
      </w:r>
      <w:r w:rsidR="004E25E1">
        <w:t>S</w:t>
      </w:r>
      <w:r>
        <w:t xml:space="preserve"> encontram ancoradouro nas pol</w:t>
      </w:r>
      <w:r w:rsidR="00AD15F5">
        <w:t>í</w:t>
      </w:r>
      <w:r>
        <w:t xml:space="preserve">ticas em curso na </w:t>
      </w:r>
      <w:r w:rsidRPr="00EC09FD">
        <w:t xml:space="preserve">Guiné-Bissau </w:t>
      </w:r>
      <w:r>
        <w:t xml:space="preserve">tais como as recomendações do mais recente </w:t>
      </w:r>
      <w:r w:rsidR="0040472A" w:rsidRPr="0098518C">
        <w:t xml:space="preserve">relatório de avaliação económica (BM, 2023) </w:t>
      </w:r>
      <w:r w:rsidR="00AD15F5">
        <w:t xml:space="preserve">que </w:t>
      </w:r>
      <w:r w:rsidR="0040472A" w:rsidRPr="0098518C">
        <w:t xml:space="preserve">recomenda melhorar a empregabilidade, </w:t>
      </w:r>
      <w:r w:rsidR="009D537C" w:rsidRPr="0098518C">
        <w:t>oportunidades, e</w:t>
      </w:r>
      <w:r w:rsidR="0040472A" w:rsidRPr="0098518C">
        <w:t xml:space="preserve"> capacitação de mulheres para mercado de trabalho e emprego, al</w:t>
      </w:r>
      <w:r w:rsidRPr="00EC09FD">
        <w:t>é</w:t>
      </w:r>
      <w:r w:rsidR="0040472A" w:rsidRPr="0098518C">
        <w:t xml:space="preserve">m de : </w:t>
      </w:r>
    </w:p>
    <w:p w14:paraId="7CE844C3" w14:textId="34347501" w:rsidR="0040472A" w:rsidRPr="0098518C" w:rsidRDefault="0040472A" w:rsidP="004E24BC">
      <w:pPr>
        <w:pStyle w:val="ListParagraph"/>
        <w:numPr>
          <w:ilvl w:val="0"/>
          <w:numId w:val="15"/>
        </w:numPr>
        <w:jc w:val="both"/>
      </w:pPr>
      <w:r w:rsidRPr="0098518C">
        <w:t>Adotar legislação sobre igualdade de remuneração por trabalho igual</w:t>
      </w:r>
      <w:r w:rsidR="004E25E1">
        <w:t>.</w:t>
      </w:r>
    </w:p>
    <w:p w14:paraId="3BF279D2" w14:textId="5C6F4845" w:rsidR="0040472A" w:rsidRPr="0098518C" w:rsidRDefault="0040472A" w:rsidP="004E24BC">
      <w:pPr>
        <w:pStyle w:val="ListParagraph"/>
        <w:numPr>
          <w:ilvl w:val="0"/>
          <w:numId w:val="15"/>
        </w:numPr>
        <w:jc w:val="both"/>
      </w:pPr>
      <w:r w:rsidRPr="0098518C">
        <w:t xml:space="preserve">Assegurar proteção contra </w:t>
      </w:r>
      <w:r w:rsidR="00AD15F5">
        <w:t>a</w:t>
      </w:r>
      <w:r w:rsidR="005D3C3A">
        <w:t xml:space="preserve">ssédio </w:t>
      </w:r>
      <w:r w:rsidRPr="0098518C">
        <w:t>sexual no emprego</w:t>
      </w:r>
      <w:r w:rsidR="004E25E1">
        <w:t>.</w:t>
      </w:r>
      <w:r w:rsidRPr="0098518C">
        <w:t xml:space="preserve"> </w:t>
      </w:r>
    </w:p>
    <w:p w14:paraId="782B62D4" w14:textId="5B797D74" w:rsidR="0040472A" w:rsidRPr="0098518C" w:rsidRDefault="0040472A" w:rsidP="004E24BC">
      <w:pPr>
        <w:pStyle w:val="ListParagraph"/>
        <w:numPr>
          <w:ilvl w:val="0"/>
          <w:numId w:val="15"/>
        </w:numPr>
        <w:jc w:val="both"/>
      </w:pPr>
      <w:r w:rsidRPr="0098518C">
        <w:t>Proibir a discriminação baseada no género no acesso ao credito e contas bancarias</w:t>
      </w:r>
      <w:r w:rsidR="004E25E1">
        <w:t>.</w:t>
      </w:r>
    </w:p>
    <w:p w14:paraId="4423A660" w14:textId="5ECEC007" w:rsidR="0040472A" w:rsidRPr="0098518C" w:rsidRDefault="0040472A" w:rsidP="004E24BC">
      <w:pPr>
        <w:pStyle w:val="ListParagraph"/>
        <w:numPr>
          <w:ilvl w:val="0"/>
          <w:numId w:val="15"/>
        </w:numPr>
        <w:jc w:val="both"/>
      </w:pPr>
      <w:r w:rsidRPr="0098518C">
        <w:t>Estabelecer um quadro institucional a favor da igualdade de género</w:t>
      </w:r>
      <w:r w:rsidR="004E25E1">
        <w:t>.</w:t>
      </w:r>
    </w:p>
    <w:p w14:paraId="245CB669" w14:textId="3CA9B42B" w:rsidR="0040472A" w:rsidRPr="0098518C" w:rsidRDefault="0040472A" w:rsidP="004E24BC">
      <w:pPr>
        <w:pStyle w:val="ListParagraph"/>
        <w:numPr>
          <w:ilvl w:val="0"/>
          <w:numId w:val="15"/>
        </w:numPr>
        <w:jc w:val="both"/>
      </w:pPr>
      <w:r w:rsidRPr="0098518C">
        <w:t>Aumentar a idade mínima de consentimento sexual para reduzir a incidência de casamento infantil</w:t>
      </w:r>
      <w:r w:rsidR="004E25E1">
        <w:t>.</w:t>
      </w:r>
      <w:r w:rsidRPr="0098518C">
        <w:t xml:space="preserve"> </w:t>
      </w:r>
    </w:p>
    <w:p w14:paraId="22870D18" w14:textId="5571B77A" w:rsidR="0040472A" w:rsidRPr="0098518C" w:rsidRDefault="0040472A" w:rsidP="004E24BC">
      <w:pPr>
        <w:pStyle w:val="ListParagraph"/>
        <w:numPr>
          <w:ilvl w:val="0"/>
          <w:numId w:val="15"/>
        </w:numPr>
        <w:jc w:val="both"/>
      </w:pPr>
      <w:r w:rsidRPr="0098518C">
        <w:lastRenderedPageBreak/>
        <w:t>Desenvolver programas personalizados para meninas e adolescentes incluindo competências para vida e conhecimentos sobre saúde sexual e reprodutiva</w:t>
      </w:r>
      <w:r w:rsidR="004E25E1">
        <w:t>.</w:t>
      </w:r>
      <w:r w:rsidRPr="0098518C">
        <w:t xml:space="preserve"> </w:t>
      </w:r>
    </w:p>
    <w:p w14:paraId="76AD171B" w14:textId="0698A5B4" w:rsidR="009168AD" w:rsidRPr="0098518C" w:rsidRDefault="0040472A" w:rsidP="004E24BC">
      <w:pPr>
        <w:pStyle w:val="ListParagraph"/>
        <w:numPr>
          <w:ilvl w:val="0"/>
          <w:numId w:val="15"/>
        </w:numPr>
        <w:jc w:val="both"/>
      </w:pPr>
      <w:r w:rsidRPr="0098518C">
        <w:t xml:space="preserve">Facilitar acesso a justiça para </w:t>
      </w:r>
      <w:r w:rsidR="009C10A0">
        <w:t>vítimas</w:t>
      </w:r>
      <w:r w:rsidRPr="0098518C">
        <w:t xml:space="preserve"> /sobreviventes de VBG</w:t>
      </w:r>
      <w:r w:rsidR="004E25E1">
        <w:t>.</w:t>
      </w:r>
      <w:r w:rsidRPr="0098518C">
        <w:t xml:space="preserve"> </w:t>
      </w:r>
    </w:p>
    <w:p w14:paraId="64E45795" w14:textId="0A86C7E6" w:rsidR="00E17552" w:rsidRDefault="00EC09FD" w:rsidP="0042651F">
      <w:pPr>
        <w:spacing w:before="120" w:after="120"/>
        <w:jc w:val="both"/>
      </w:pPr>
      <w:r>
        <w:t xml:space="preserve">Considerando ainda que o </w:t>
      </w:r>
      <w:r w:rsidR="009D537C" w:rsidRPr="0098518C">
        <w:t>relatório de Transformação  Digital de Género das Nações Unidas</w:t>
      </w:r>
      <w:r w:rsidR="002033CD">
        <w:rPr>
          <w:rStyle w:val="FootnoteReference"/>
        </w:rPr>
        <w:footnoteReference w:id="12"/>
      </w:r>
      <w:r w:rsidR="009D537C" w:rsidRPr="0098518C">
        <w:t xml:space="preserve">, o fosso digital de género </w:t>
      </w:r>
      <w:r w:rsidR="00AD15F5">
        <w:t>é</w:t>
      </w:r>
      <w:r w:rsidR="00AD15F5" w:rsidRPr="0098518C">
        <w:t xml:space="preserve"> </w:t>
      </w:r>
      <w:r w:rsidR="009D537C" w:rsidRPr="0098518C">
        <w:t xml:space="preserve">acentuado em países em vias de desenvolvimento como </w:t>
      </w:r>
      <w:r w:rsidR="005D3C3A">
        <w:t xml:space="preserve">Guiné-Bissau </w:t>
      </w:r>
      <w:r w:rsidR="009D537C" w:rsidRPr="0098518C">
        <w:t xml:space="preserve">e quando </w:t>
      </w:r>
      <w:r w:rsidR="009C10A0">
        <w:t xml:space="preserve">as mulheres </w:t>
      </w:r>
      <w:r w:rsidR="009D537C" w:rsidRPr="0098518C">
        <w:t xml:space="preserve">tem acesso a internet estas </w:t>
      </w:r>
      <w:r w:rsidR="009C10A0">
        <w:t xml:space="preserve">podem ser </w:t>
      </w:r>
      <w:r w:rsidR="009D537C" w:rsidRPr="0098518C">
        <w:t xml:space="preserve">expostas a </w:t>
      </w:r>
      <w:r w:rsidR="004C640C" w:rsidRPr="0098518C">
        <w:t>violência</w:t>
      </w:r>
      <w:r w:rsidR="009D537C" w:rsidRPr="0098518C">
        <w:t>,</w:t>
      </w:r>
      <w:r w:rsidR="7D35FB90" w:rsidRPr="0098518C">
        <w:t xml:space="preserve"> </w:t>
      </w:r>
      <w:r w:rsidR="00AD15F5">
        <w:t>a</w:t>
      </w:r>
      <w:r w:rsidR="005D3C3A">
        <w:t xml:space="preserve">ssédio </w:t>
      </w:r>
      <w:r w:rsidR="009D537C" w:rsidRPr="0098518C">
        <w:t>e perseguição</w:t>
      </w:r>
      <w:r w:rsidR="72C31F7C" w:rsidRPr="0098518C">
        <w:t>,</w:t>
      </w:r>
      <w:r w:rsidR="009D537C" w:rsidRPr="0098518C">
        <w:t xml:space="preserve"> </w:t>
      </w:r>
      <w:r w:rsidR="68D168CF" w:rsidRPr="0098518C">
        <w:t>(</w:t>
      </w:r>
      <w:r w:rsidR="004C640C" w:rsidRPr="0098518C">
        <w:t>e esta situação aumento com a COVID-19</w:t>
      </w:r>
      <w:r w:rsidR="0ADB982B" w:rsidRPr="0098518C">
        <w:t>)</w:t>
      </w:r>
      <w:r w:rsidR="004C640C" w:rsidRPr="0098518C">
        <w:t xml:space="preserve"> e tem efeitos devastadores para saúde mental das </w:t>
      </w:r>
      <w:r w:rsidR="009C10A0">
        <w:t>vítimas</w:t>
      </w:r>
      <w:r w:rsidR="004C640C" w:rsidRPr="0098518C">
        <w:t xml:space="preserve">/sobreviventes. </w:t>
      </w:r>
      <w:r w:rsidR="00F2010A" w:rsidRPr="0098518C">
        <w:t xml:space="preserve">As desigualdades de género tendem a se replicar no mundo digital, </w:t>
      </w:r>
      <w:r w:rsidR="00C327A4" w:rsidRPr="0098518C">
        <w:t xml:space="preserve">e </w:t>
      </w:r>
      <w:r w:rsidR="007A4FCB" w:rsidRPr="0098518C">
        <w:t>fatores</w:t>
      </w:r>
      <w:r w:rsidR="00C327A4" w:rsidRPr="0098518C">
        <w:t xml:space="preserve"> como normas sociais, acesso desigual a educação e formação e barreiras económicas aumentam </w:t>
      </w:r>
      <w:r w:rsidR="00872374" w:rsidRPr="0098518C">
        <w:t>a diferença de género no acesso aos recursos digitais</w:t>
      </w:r>
      <w:r w:rsidR="003C6AE0" w:rsidRPr="003C6AE0">
        <w:t>)</w:t>
      </w:r>
      <w:r w:rsidR="004E25E1">
        <w:t>.</w:t>
      </w:r>
    </w:p>
    <w:p w14:paraId="7DE91727" w14:textId="77777777" w:rsidR="00552BCE" w:rsidRDefault="00552BCE" w:rsidP="0042651F">
      <w:pPr>
        <w:spacing w:before="120" w:after="120"/>
        <w:jc w:val="both"/>
      </w:pPr>
    </w:p>
    <w:p w14:paraId="61B255BD" w14:textId="77777777" w:rsidR="000A495E" w:rsidRPr="0098518C" w:rsidRDefault="000A495E" w:rsidP="0042651F">
      <w:pPr>
        <w:pStyle w:val="Heading2"/>
        <w:spacing w:before="120" w:after="120"/>
        <w:rPr>
          <w:rFonts w:ascii="Times New Roman" w:hAnsi="Times New Roman" w:cs="Times New Roman"/>
          <w:b/>
          <w:color w:val="auto"/>
          <w:sz w:val="24"/>
          <w:szCs w:val="24"/>
        </w:rPr>
      </w:pPr>
      <w:bookmarkStart w:id="10" w:name="_Toc135573060"/>
      <w:r w:rsidRPr="0098518C">
        <w:rPr>
          <w:rFonts w:ascii="Times New Roman" w:hAnsi="Times New Roman" w:cs="Times New Roman"/>
          <w:b/>
          <w:color w:val="auto"/>
          <w:sz w:val="24"/>
          <w:szCs w:val="24"/>
        </w:rPr>
        <w:t>QUADRO LEGAL</w:t>
      </w:r>
      <w:bookmarkEnd w:id="10"/>
    </w:p>
    <w:p w14:paraId="6076813F" w14:textId="481145CE" w:rsidR="00783064" w:rsidRPr="0098518C" w:rsidRDefault="002033CD" w:rsidP="0042651F">
      <w:pPr>
        <w:pStyle w:val="Heading3"/>
        <w:spacing w:before="120" w:after="120"/>
        <w:rPr>
          <w:rFonts w:ascii="Times New Roman" w:hAnsi="Times New Roman" w:cs="Times New Roman"/>
          <w:b/>
          <w:color w:val="auto"/>
        </w:rPr>
      </w:pPr>
      <w:bookmarkStart w:id="11" w:name="_Toc135573061"/>
      <w:r>
        <w:rPr>
          <w:rFonts w:ascii="Times New Roman" w:hAnsi="Times New Roman" w:cs="Times New Roman"/>
          <w:b/>
          <w:color w:val="auto"/>
        </w:rPr>
        <w:t>Quadro legal i</w:t>
      </w:r>
      <w:r w:rsidR="00783064" w:rsidRPr="0098518C">
        <w:rPr>
          <w:rFonts w:ascii="Times New Roman" w:hAnsi="Times New Roman" w:cs="Times New Roman"/>
          <w:b/>
          <w:color w:val="auto"/>
        </w:rPr>
        <w:t>nternacional</w:t>
      </w:r>
      <w:bookmarkEnd w:id="11"/>
    </w:p>
    <w:p w14:paraId="4779D090" w14:textId="71F642DB" w:rsidR="00D8238F" w:rsidRPr="0098518C" w:rsidRDefault="001449E0" w:rsidP="0042651F">
      <w:pPr>
        <w:spacing w:before="120" w:after="120"/>
        <w:jc w:val="both"/>
      </w:pPr>
      <w:r w:rsidRPr="0098518C">
        <w:t>O país também ratificou instrumentos internacionais de direitos humanos, incluindo a Convenção sobre a Eliminação de Todas as Formas de Discriminação contra as Mulheres (CEDAW) e a Carta Africana dos Direitos Humanos e dos Povos. Estes instrumentos exigem que os Estados tomem medidas para prevenir e combater a violência contra as mulheres e as raparigas, incluindo na esfera digital</w:t>
      </w:r>
      <w:r w:rsidR="00C327A4" w:rsidRPr="0098518C">
        <w:t>.</w:t>
      </w:r>
      <w:r w:rsidR="002033CD">
        <w:t xml:space="preserve"> As principais pol</w:t>
      </w:r>
      <w:r w:rsidR="00AD15F5">
        <w:t>í</w:t>
      </w:r>
      <w:r w:rsidR="002033CD">
        <w:t xml:space="preserve">ticas de interesse para prevenção e resposta a </w:t>
      </w:r>
      <w:r w:rsidR="004E25E1" w:rsidRPr="0098518C">
        <w:t>VBG/E</w:t>
      </w:r>
      <w:r w:rsidR="004E25E1">
        <w:t>A</w:t>
      </w:r>
      <w:r w:rsidR="004E25E1" w:rsidRPr="0098518C">
        <w:t>S</w:t>
      </w:r>
      <w:r w:rsidR="004E25E1">
        <w:t>/</w:t>
      </w:r>
      <w:r w:rsidR="004E25E1" w:rsidRPr="0098518C">
        <w:t>A</w:t>
      </w:r>
      <w:r w:rsidR="004E25E1">
        <w:t>S</w:t>
      </w:r>
      <w:r w:rsidR="002033CD">
        <w:t xml:space="preserve"> estão listados na tabela 2 abaixo. </w:t>
      </w:r>
    </w:p>
    <w:p w14:paraId="3B2F749D" w14:textId="0A8E4715" w:rsidR="00783064" w:rsidRPr="004E25E1" w:rsidRDefault="007F5E3F" w:rsidP="0042651F">
      <w:pPr>
        <w:pStyle w:val="Caption"/>
        <w:keepNext/>
        <w:rPr>
          <w:b/>
          <w:color w:val="auto"/>
          <w:sz w:val="24"/>
          <w:szCs w:val="24"/>
        </w:rPr>
      </w:pPr>
      <w:bookmarkStart w:id="12" w:name="_Toc133841735"/>
      <w:r w:rsidRPr="00AD15F5">
        <w:rPr>
          <w:i w:val="0"/>
          <w:iCs w:val="0"/>
          <w:color w:val="000000" w:themeColor="text1"/>
          <w:sz w:val="24"/>
          <w:szCs w:val="24"/>
        </w:rPr>
        <w:t xml:space="preserve">Tabela </w:t>
      </w:r>
      <w:r w:rsidRPr="00AD15F5">
        <w:rPr>
          <w:i w:val="0"/>
          <w:iCs w:val="0"/>
          <w:color w:val="000000" w:themeColor="text1"/>
          <w:sz w:val="24"/>
          <w:szCs w:val="24"/>
        </w:rPr>
        <w:fldChar w:fldCharType="begin"/>
      </w:r>
      <w:r w:rsidRPr="00AD15F5">
        <w:rPr>
          <w:i w:val="0"/>
          <w:iCs w:val="0"/>
          <w:color w:val="000000" w:themeColor="text1"/>
          <w:sz w:val="24"/>
          <w:szCs w:val="24"/>
        </w:rPr>
        <w:instrText xml:space="preserve"> SEQ Tabela_ \* ARABIC </w:instrText>
      </w:r>
      <w:r w:rsidRPr="00AD15F5">
        <w:rPr>
          <w:i w:val="0"/>
          <w:iCs w:val="0"/>
          <w:color w:val="000000" w:themeColor="text1"/>
          <w:sz w:val="24"/>
          <w:szCs w:val="24"/>
        </w:rPr>
        <w:fldChar w:fldCharType="separate"/>
      </w:r>
      <w:r w:rsidRPr="00AD15F5">
        <w:rPr>
          <w:i w:val="0"/>
          <w:iCs w:val="0"/>
          <w:noProof/>
          <w:color w:val="000000" w:themeColor="text1"/>
          <w:sz w:val="24"/>
          <w:szCs w:val="24"/>
        </w:rPr>
        <w:t>2</w:t>
      </w:r>
      <w:r w:rsidRPr="00AD15F5">
        <w:rPr>
          <w:i w:val="0"/>
          <w:iCs w:val="0"/>
          <w:color w:val="000000" w:themeColor="text1"/>
          <w:sz w:val="24"/>
          <w:szCs w:val="24"/>
        </w:rPr>
        <w:fldChar w:fldCharType="end"/>
      </w:r>
      <w:r w:rsidRPr="00AD15F5">
        <w:rPr>
          <w:i w:val="0"/>
          <w:iCs w:val="0"/>
          <w:color w:val="000000" w:themeColor="text1"/>
          <w:sz w:val="24"/>
          <w:szCs w:val="24"/>
        </w:rPr>
        <w:t xml:space="preserve">- </w:t>
      </w:r>
      <w:r w:rsidRPr="00AD15F5">
        <w:rPr>
          <w:rFonts w:eastAsia="Calibri"/>
          <w:i w:val="0"/>
          <w:iCs w:val="0"/>
          <w:color w:val="000000" w:themeColor="text1"/>
          <w:sz w:val="24"/>
          <w:szCs w:val="24"/>
        </w:rPr>
        <w:t>Protocolos</w:t>
      </w:r>
      <w:r w:rsidRPr="00AD15F5">
        <w:rPr>
          <w:i w:val="0"/>
          <w:iCs w:val="0"/>
          <w:color w:val="000000" w:themeColor="text1"/>
          <w:sz w:val="24"/>
          <w:szCs w:val="24"/>
        </w:rPr>
        <w:t xml:space="preserve"> e convenções internacionais de interesse para prevenção e resposta a VBG exploração sexual abuso e promoção de participação  </w:t>
      </w:r>
      <w:r w:rsidR="002033CD" w:rsidRPr="004E25E1">
        <w:rPr>
          <w:i w:val="0"/>
          <w:iCs w:val="0"/>
          <w:color w:val="000000" w:themeColor="text1"/>
          <w:sz w:val="24"/>
          <w:szCs w:val="24"/>
        </w:rPr>
        <w:t>política</w:t>
      </w:r>
      <w:r w:rsidRPr="00AD15F5">
        <w:rPr>
          <w:i w:val="0"/>
          <w:iCs w:val="0"/>
          <w:color w:val="000000" w:themeColor="text1"/>
          <w:sz w:val="24"/>
          <w:szCs w:val="24"/>
        </w:rPr>
        <w:t xml:space="preserve">das </w:t>
      </w:r>
      <w:r w:rsidR="007A4FCB" w:rsidRPr="00AD15F5">
        <w:rPr>
          <w:i w:val="0"/>
          <w:iCs w:val="0"/>
          <w:color w:val="000000" w:themeColor="text1"/>
          <w:sz w:val="24"/>
          <w:szCs w:val="24"/>
        </w:rPr>
        <w:t>mulheres</w:t>
      </w:r>
      <w:bookmarkEnd w:id="12"/>
    </w:p>
    <w:tbl>
      <w:tblPr>
        <w:tblStyle w:val="TableGrid"/>
        <w:tblW w:w="0" w:type="auto"/>
        <w:tblLook w:val="04A0" w:firstRow="1" w:lastRow="0" w:firstColumn="1" w:lastColumn="0" w:noHBand="0" w:noVBand="1"/>
      </w:tblPr>
      <w:tblGrid>
        <w:gridCol w:w="562"/>
        <w:gridCol w:w="4253"/>
        <w:gridCol w:w="4535"/>
      </w:tblGrid>
      <w:tr w:rsidR="002033CD" w:rsidRPr="004E25E1" w14:paraId="013B335E" w14:textId="77777777">
        <w:tc>
          <w:tcPr>
            <w:tcW w:w="562" w:type="dxa"/>
          </w:tcPr>
          <w:p w14:paraId="27BBA0D1" w14:textId="318BFC30" w:rsidR="002033CD" w:rsidRPr="004E25E1" w:rsidRDefault="00AD15F5" w:rsidP="0042651F">
            <w:pPr>
              <w:jc w:val="both"/>
              <w:rPr>
                <w:b/>
                <w:bCs/>
              </w:rPr>
            </w:pPr>
            <w:r>
              <w:rPr>
                <w:b/>
                <w:bCs/>
              </w:rPr>
              <w:t>#</w:t>
            </w:r>
            <w:r w:rsidR="002033CD" w:rsidRPr="004E25E1">
              <w:rPr>
                <w:b/>
                <w:bCs/>
              </w:rPr>
              <w:t xml:space="preserve"> </w:t>
            </w:r>
          </w:p>
        </w:tc>
        <w:tc>
          <w:tcPr>
            <w:tcW w:w="4253" w:type="dxa"/>
          </w:tcPr>
          <w:p w14:paraId="6415361C" w14:textId="77777777" w:rsidR="002033CD" w:rsidRPr="004E25E1" w:rsidRDefault="002033CD" w:rsidP="0042651F">
            <w:pPr>
              <w:jc w:val="both"/>
              <w:rPr>
                <w:b/>
                <w:bCs/>
              </w:rPr>
            </w:pPr>
            <w:r w:rsidRPr="004E25E1">
              <w:rPr>
                <w:b/>
                <w:bCs/>
              </w:rPr>
              <w:t xml:space="preserve">Protocolo/Convenção </w:t>
            </w:r>
          </w:p>
        </w:tc>
        <w:tc>
          <w:tcPr>
            <w:tcW w:w="4535" w:type="dxa"/>
          </w:tcPr>
          <w:p w14:paraId="1CC9B541" w14:textId="77777777" w:rsidR="002033CD" w:rsidRPr="004E25E1" w:rsidRDefault="002033CD" w:rsidP="0042651F">
            <w:pPr>
              <w:jc w:val="both"/>
              <w:rPr>
                <w:b/>
                <w:bCs/>
              </w:rPr>
            </w:pPr>
            <w:r w:rsidRPr="004E25E1">
              <w:rPr>
                <w:b/>
                <w:bCs/>
              </w:rPr>
              <w:t xml:space="preserve">Descrição </w:t>
            </w:r>
          </w:p>
        </w:tc>
      </w:tr>
      <w:tr w:rsidR="002033CD" w:rsidRPr="0098518C" w14:paraId="5B958DF6" w14:textId="77777777">
        <w:tc>
          <w:tcPr>
            <w:tcW w:w="562" w:type="dxa"/>
          </w:tcPr>
          <w:p w14:paraId="572E4BD4" w14:textId="77777777" w:rsidR="002033CD" w:rsidRPr="0098518C" w:rsidRDefault="002033CD" w:rsidP="0042651F">
            <w:pPr>
              <w:jc w:val="both"/>
            </w:pPr>
            <w:r w:rsidRPr="0098518C">
              <w:t>1</w:t>
            </w:r>
          </w:p>
        </w:tc>
        <w:tc>
          <w:tcPr>
            <w:tcW w:w="4253" w:type="dxa"/>
          </w:tcPr>
          <w:p w14:paraId="261FE414" w14:textId="2A3E7A8F" w:rsidR="002033CD" w:rsidRPr="0098518C" w:rsidRDefault="002033CD" w:rsidP="0042651F">
            <w:pPr>
              <w:jc w:val="both"/>
            </w:pPr>
            <w:r w:rsidRPr="0098518C">
              <w:rPr>
                <w:rFonts w:eastAsia="Calibri"/>
              </w:rPr>
              <w:t>Protocolo Relativo à Carta Africana dos Direitos Humanos e dos Povos sobre os Direitos das Mulheres</w:t>
            </w:r>
            <w:r w:rsidRPr="0098518C">
              <w:rPr>
                <w:rStyle w:val="FootnoteReference"/>
                <w:rFonts w:eastAsia="Calibri"/>
              </w:rPr>
              <w:footnoteReference w:id="13"/>
            </w:r>
            <w:r w:rsidR="004E25E1">
              <w:rPr>
                <w:rFonts w:eastAsia="Calibri"/>
              </w:rPr>
              <w:t>.</w:t>
            </w:r>
          </w:p>
        </w:tc>
        <w:tc>
          <w:tcPr>
            <w:tcW w:w="4535" w:type="dxa"/>
          </w:tcPr>
          <w:p w14:paraId="307D8CF6" w14:textId="7C5AEA53" w:rsidR="002033CD" w:rsidRPr="0098518C" w:rsidRDefault="002033CD" w:rsidP="0042651F">
            <w:pPr>
              <w:jc w:val="both"/>
            </w:pPr>
            <w:r w:rsidRPr="0098518C">
              <w:t>Orienta os países a implementar a</w:t>
            </w:r>
            <w:r w:rsidR="00AD15F5">
              <w:t>c</w:t>
            </w:r>
            <w:r w:rsidRPr="0098518C">
              <w:t xml:space="preserve">ções para combater a discriminação contra mulheres. </w:t>
            </w:r>
          </w:p>
        </w:tc>
      </w:tr>
      <w:tr w:rsidR="002033CD" w:rsidRPr="0098518C" w14:paraId="3CD0EC23" w14:textId="77777777">
        <w:tc>
          <w:tcPr>
            <w:tcW w:w="562" w:type="dxa"/>
          </w:tcPr>
          <w:p w14:paraId="1373F2FB" w14:textId="77777777" w:rsidR="002033CD" w:rsidRPr="0098518C" w:rsidRDefault="002033CD" w:rsidP="0042651F">
            <w:pPr>
              <w:jc w:val="both"/>
            </w:pPr>
            <w:r w:rsidRPr="0098518C">
              <w:t>2</w:t>
            </w:r>
          </w:p>
        </w:tc>
        <w:tc>
          <w:tcPr>
            <w:tcW w:w="4253" w:type="dxa"/>
          </w:tcPr>
          <w:p w14:paraId="623D4E24" w14:textId="63527771" w:rsidR="002033CD" w:rsidRPr="0098518C" w:rsidRDefault="002033CD" w:rsidP="0042651F">
            <w:pPr>
              <w:jc w:val="both"/>
            </w:pPr>
            <w:r w:rsidRPr="0098518C">
              <w:rPr>
                <w:rFonts w:eastAsia="Calibri"/>
              </w:rPr>
              <w:t>Pacto Internacional sobre os Direitos Civis e Políticos</w:t>
            </w:r>
            <w:r w:rsidR="004E25E1">
              <w:rPr>
                <w:rFonts w:eastAsia="Calibri"/>
              </w:rPr>
              <w:t>.</w:t>
            </w:r>
            <w:r w:rsidRPr="0098518C">
              <w:rPr>
                <w:rFonts w:eastAsia="Calibri"/>
              </w:rPr>
              <w:t xml:space="preserve"> </w:t>
            </w:r>
          </w:p>
        </w:tc>
        <w:tc>
          <w:tcPr>
            <w:tcW w:w="4535" w:type="dxa"/>
          </w:tcPr>
          <w:p w14:paraId="64EB9571" w14:textId="39F09020" w:rsidR="002033CD" w:rsidRPr="0098518C" w:rsidRDefault="002033CD" w:rsidP="0042651F">
            <w:pPr>
              <w:jc w:val="both"/>
            </w:pPr>
            <w:r w:rsidRPr="0098518C">
              <w:t>Prevê a</w:t>
            </w:r>
            <w:r w:rsidR="00AD15F5">
              <w:t>c</w:t>
            </w:r>
            <w:r w:rsidRPr="0098518C">
              <w:t>ções contra casamentos for</w:t>
            </w:r>
            <w:r w:rsidR="00AD15F5">
              <w:t>ç</w:t>
            </w:r>
            <w:r w:rsidRPr="0098518C">
              <w:t>ados</w:t>
            </w:r>
            <w:r w:rsidR="004E25E1">
              <w:t>.</w:t>
            </w:r>
            <w:r w:rsidRPr="0098518C">
              <w:t xml:space="preserve"> </w:t>
            </w:r>
          </w:p>
        </w:tc>
      </w:tr>
      <w:tr w:rsidR="002033CD" w:rsidRPr="0098518C" w14:paraId="2A573AE9" w14:textId="77777777">
        <w:tc>
          <w:tcPr>
            <w:tcW w:w="562" w:type="dxa"/>
          </w:tcPr>
          <w:p w14:paraId="35FFDD9F" w14:textId="77777777" w:rsidR="002033CD" w:rsidRPr="0098518C" w:rsidRDefault="002033CD" w:rsidP="0042651F">
            <w:pPr>
              <w:jc w:val="both"/>
            </w:pPr>
            <w:r w:rsidRPr="0098518C">
              <w:t>3</w:t>
            </w:r>
          </w:p>
        </w:tc>
        <w:tc>
          <w:tcPr>
            <w:tcW w:w="4253" w:type="dxa"/>
          </w:tcPr>
          <w:p w14:paraId="33E5ED9C" w14:textId="6507E15A" w:rsidR="002033CD" w:rsidRPr="0098518C" w:rsidRDefault="002033CD" w:rsidP="0042651F">
            <w:pPr>
              <w:jc w:val="both"/>
            </w:pPr>
            <w:r w:rsidRPr="0098518C">
              <w:rPr>
                <w:rFonts w:eastAsia="Calibri"/>
              </w:rPr>
              <w:t>Convenção das Nações Unidas sobre os Direitos das Crianças</w:t>
            </w:r>
            <w:r w:rsidR="004E25E1">
              <w:rPr>
                <w:rFonts w:eastAsia="Calibri"/>
              </w:rPr>
              <w:t>.</w:t>
            </w:r>
          </w:p>
        </w:tc>
        <w:tc>
          <w:tcPr>
            <w:tcW w:w="4535" w:type="dxa"/>
          </w:tcPr>
          <w:p w14:paraId="16D95324" w14:textId="77777777" w:rsidR="002033CD" w:rsidRPr="0098518C" w:rsidRDefault="002033CD" w:rsidP="0042651F">
            <w:pPr>
              <w:pStyle w:val="NormalWeb"/>
              <w:shd w:val="clear" w:color="auto" w:fill="FFFFFF"/>
              <w:spacing w:before="0" w:beforeAutospacing="0" w:after="210" w:afterAutospacing="0"/>
            </w:pPr>
            <w:r w:rsidRPr="0098518C">
              <w:t>Os Estados Partes comprometem-se a proteger a criança contra todas as formas de exploração e abuso sexual (Artigo 34). Para tanto, os Estados Partes devem adotar, em especial, todas as medidas em âmbito nacional, bilateral e multilateral que sejam necessárias para impedir: a exploração da criança na prostituição ou em outras práticas sexuais ilegais; a exploração da criança em espetáculos ou materiais pornográficos.</w:t>
            </w:r>
          </w:p>
        </w:tc>
      </w:tr>
      <w:tr w:rsidR="002033CD" w:rsidRPr="0098518C" w14:paraId="39F00AB2" w14:textId="77777777">
        <w:tc>
          <w:tcPr>
            <w:tcW w:w="562" w:type="dxa"/>
          </w:tcPr>
          <w:p w14:paraId="6F7BC446" w14:textId="77777777" w:rsidR="002033CD" w:rsidRPr="0098518C" w:rsidRDefault="002033CD" w:rsidP="0042651F">
            <w:pPr>
              <w:jc w:val="both"/>
            </w:pPr>
            <w:r w:rsidRPr="0098518C">
              <w:lastRenderedPageBreak/>
              <w:t>4</w:t>
            </w:r>
          </w:p>
        </w:tc>
        <w:tc>
          <w:tcPr>
            <w:tcW w:w="4253" w:type="dxa"/>
          </w:tcPr>
          <w:p w14:paraId="7A25A424" w14:textId="4C7C995C" w:rsidR="002033CD" w:rsidRPr="0098518C" w:rsidRDefault="002033CD" w:rsidP="0042651F">
            <w:pPr>
              <w:jc w:val="both"/>
            </w:pPr>
            <w:r w:rsidRPr="0098518C">
              <w:rPr>
                <w:rFonts w:eastAsia="Calibri"/>
              </w:rPr>
              <w:t>Convenção sobre o Consentimento de Casamento (idade mínima e seu registo)</w:t>
            </w:r>
            <w:r w:rsidR="004E25E1">
              <w:rPr>
                <w:rFonts w:eastAsia="Calibri"/>
              </w:rPr>
              <w:t>.</w:t>
            </w:r>
          </w:p>
        </w:tc>
        <w:tc>
          <w:tcPr>
            <w:tcW w:w="4535" w:type="dxa"/>
          </w:tcPr>
          <w:p w14:paraId="1116FCE1" w14:textId="5CD5DCBC" w:rsidR="002033CD" w:rsidRPr="0098518C" w:rsidRDefault="002033CD" w:rsidP="0042651F">
            <w:pPr>
              <w:jc w:val="both"/>
            </w:pPr>
            <w:r w:rsidRPr="0098518C">
              <w:t>Prevê a</w:t>
            </w:r>
            <w:r w:rsidR="00AD15F5">
              <w:t>c</w:t>
            </w:r>
            <w:r w:rsidRPr="0098518C">
              <w:t>ções contra casamento infantil</w:t>
            </w:r>
            <w:r w:rsidR="004E25E1">
              <w:t>.</w:t>
            </w:r>
            <w:r w:rsidRPr="0098518C">
              <w:t xml:space="preserve"> </w:t>
            </w:r>
          </w:p>
        </w:tc>
      </w:tr>
      <w:tr w:rsidR="002033CD" w:rsidRPr="0098518C" w14:paraId="5F6EFF8A" w14:textId="77777777">
        <w:tc>
          <w:tcPr>
            <w:tcW w:w="562" w:type="dxa"/>
          </w:tcPr>
          <w:p w14:paraId="48D72907" w14:textId="77777777" w:rsidR="002033CD" w:rsidRPr="0098518C" w:rsidRDefault="002033CD" w:rsidP="0042651F">
            <w:pPr>
              <w:jc w:val="both"/>
            </w:pPr>
            <w:r w:rsidRPr="0098518C">
              <w:t>5</w:t>
            </w:r>
          </w:p>
        </w:tc>
        <w:tc>
          <w:tcPr>
            <w:tcW w:w="4253" w:type="dxa"/>
          </w:tcPr>
          <w:p w14:paraId="014DCDA2" w14:textId="2AB27181" w:rsidR="002033CD" w:rsidRPr="0098518C" w:rsidRDefault="002033CD" w:rsidP="0042651F">
            <w:pPr>
              <w:jc w:val="both"/>
            </w:pPr>
            <w:r w:rsidRPr="0098518C">
              <w:rPr>
                <w:rFonts w:eastAsia="Calibri"/>
              </w:rPr>
              <w:t>Convenção sobre os Direitos Políticos da Mulher</w:t>
            </w:r>
            <w:r w:rsidR="004E25E1">
              <w:rPr>
                <w:rFonts w:eastAsia="Calibri"/>
              </w:rPr>
              <w:t>.</w:t>
            </w:r>
          </w:p>
        </w:tc>
        <w:tc>
          <w:tcPr>
            <w:tcW w:w="4535" w:type="dxa"/>
          </w:tcPr>
          <w:p w14:paraId="20D67C65" w14:textId="13821295" w:rsidR="002033CD" w:rsidRPr="0098518C" w:rsidRDefault="002033CD" w:rsidP="0042651F">
            <w:pPr>
              <w:jc w:val="both"/>
            </w:pPr>
            <w:r w:rsidRPr="0098518C">
              <w:t xml:space="preserve">Prevê o  direito a participação </w:t>
            </w:r>
            <w:r>
              <w:t>política</w:t>
            </w:r>
            <w:r w:rsidR="00AD15F5">
              <w:t xml:space="preserve"> </w:t>
            </w:r>
            <w:r w:rsidRPr="0098518C">
              <w:t>das mulheres</w:t>
            </w:r>
            <w:r w:rsidR="004E25E1">
              <w:t>.</w:t>
            </w:r>
          </w:p>
        </w:tc>
      </w:tr>
      <w:tr w:rsidR="002033CD" w:rsidRPr="0098518C" w14:paraId="3322EBA1" w14:textId="77777777">
        <w:tc>
          <w:tcPr>
            <w:tcW w:w="562" w:type="dxa"/>
          </w:tcPr>
          <w:p w14:paraId="404E3619" w14:textId="77777777" w:rsidR="002033CD" w:rsidRPr="0098518C" w:rsidRDefault="002033CD" w:rsidP="0042651F">
            <w:pPr>
              <w:jc w:val="both"/>
            </w:pPr>
            <w:r w:rsidRPr="0098518C">
              <w:t>6</w:t>
            </w:r>
          </w:p>
        </w:tc>
        <w:tc>
          <w:tcPr>
            <w:tcW w:w="4253" w:type="dxa"/>
          </w:tcPr>
          <w:p w14:paraId="137E40E4" w14:textId="4ACBA6B8" w:rsidR="002033CD" w:rsidRPr="0098518C" w:rsidRDefault="002033CD" w:rsidP="0042651F">
            <w:pPr>
              <w:jc w:val="both"/>
            </w:pPr>
            <w:r w:rsidRPr="0098518C">
              <w:rPr>
                <w:rFonts w:eastAsia="Calibri"/>
              </w:rPr>
              <w:t>Acordo de Cooperação Multilateral de Luta Contra o Tráfico de Pessoas na África Ocidental (CEDEAO)</w:t>
            </w:r>
            <w:r w:rsidR="004E25E1">
              <w:rPr>
                <w:rFonts w:eastAsia="Calibri"/>
              </w:rPr>
              <w:t>.</w:t>
            </w:r>
          </w:p>
        </w:tc>
        <w:tc>
          <w:tcPr>
            <w:tcW w:w="4535" w:type="dxa"/>
          </w:tcPr>
          <w:p w14:paraId="6D8C1C34" w14:textId="000FA265" w:rsidR="002033CD" w:rsidRPr="0098518C" w:rsidRDefault="002033CD" w:rsidP="0042651F">
            <w:pPr>
              <w:jc w:val="both"/>
            </w:pPr>
            <w:r w:rsidRPr="0098518C">
              <w:t xml:space="preserve"> Prevê  a</w:t>
            </w:r>
            <w:r w:rsidR="00AD15F5">
              <w:t>c</w:t>
            </w:r>
            <w:r w:rsidRPr="0098518C">
              <w:t>ções contra tr</w:t>
            </w:r>
            <w:r w:rsidR="00AD15F5">
              <w:t>á</w:t>
            </w:r>
            <w:r w:rsidRPr="0098518C">
              <w:t xml:space="preserve">fico de menores e exploração. </w:t>
            </w:r>
          </w:p>
        </w:tc>
      </w:tr>
      <w:tr w:rsidR="002033CD" w:rsidRPr="0098518C" w14:paraId="30C29A3E" w14:textId="77777777">
        <w:tc>
          <w:tcPr>
            <w:tcW w:w="562" w:type="dxa"/>
          </w:tcPr>
          <w:p w14:paraId="5DB65953" w14:textId="77777777" w:rsidR="002033CD" w:rsidRPr="0098518C" w:rsidRDefault="002033CD" w:rsidP="0042651F">
            <w:pPr>
              <w:jc w:val="both"/>
            </w:pPr>
            <w:r w:rsidRPr="0098518C">
              <w:t>7</w:t>
            </w:r>
          </w:p>
        </w:tc>
        <w:tc>
          <w:tcPr>
            <w:tcW w:w="4253" w:type="dxa"/>
          </w:tcPr>
          <w:p w14:paraId="378DBD30" w14:textId="40DDF1C6" w:rsidR="002033CD" w:rsidRPr="0098518C" w:rsidRDefault="002033CD" w:rsidP="0042651F">
            <w:pPr>
              <w:jc w:val="both"/>
            </w:pPr>
            <w:r w:rsidRPr="0098518C">
              <w:t>Protocolo de Maputo</w:t>
            </w:r>
            <w:r w:rsidRPr="0098518C">
              <w:rPr>
                <w:rStyle w:val="FootnoteReference"/>
              </w:rPr>
              <w:footnoteReference w:id="14"/>
            </w:r>
            <w:r w:rsidR="004E25E1">
              <w:t>.</w:t>
            </w:r>
          </w:p>
        </w:tc>
        <w:tc>
          <w:tcPr>
            <w:tcW w:w="4535" w:type="dxa"/>
          </w:tcPr>
          <w:p w14:paraId="539FB3D3" w14:textId="24312286" w:rsidR="002033CD" w:rsidRPr="0098518C" w:rsidRDefault="002033CD" w:rsidP="0042651F">
            <w:pPr>
              <w:jc w:val="both"/>
            </w:pPr>
            <w:r w:rsidRPr="0098518C">
              <w:t>Garante </w:t>
            </w:r>
            <w:hyperlink r:id="rId16" w:tooltip="Direitos da mulher" w:history="1">
              <w:r w:rsidRPr="0098518C">
                <w:t>direitos às mulheres,</w:t>
              </w:r>
            </w:hyperlink>
            <w:r w:rsidRPr="0098518C">
              <w:t> incluindo a participação de processos político</w:t>
            </w:r>
            <w:r w:rsidR="00AD15F5">
              <w:t>s</w:t>
            </w:r>
            <w:r w:rsidRPr="0098518C">
              <w:t>, a </w:t>
            </w:r>
            <w:hyperlink r:id="rId17" w:tooltip="Igualdade de género" w:history="1">
              <w:r w:rsidRPr="0098518C">
                <w:t>igualdade</w:t>
              </w:r>
            </w:hyperlink>
            <w:r w:rsidRPr="0098518C">
              <w:t> social e política com os homens, a maior autonomia em suas decisões de </w:t>
            </w:r>
            <w:hyperlink r:id="rId18" w:tooltip="Saúde sexual" w:history="1">
              <w:r w:rsidRPr="0098518C">
                <w:t>saúde reprodutiva</w:t>
              </w:r>
            </w:hyperlink>
            <w:r w:rsidRPr="0098518C">
              <w:t> e o fim da </w:t>
            </w:r>
            <w:hyperlink r:id="rId19" w:tooltip="Mutilação genital feminina" w:history="1">
              <w:r w:rsidRPr="0098518C">
                <w:t>mutilação genital feminina</w:t>
              </w:r>
            </w:hyperlink>
            <w:r w:rsidRPr="0098518C">
              <w:t>.</w:t>
            </w:r>
            <w:hyperlink r:id="rId20" w:anchor="cite_note-1" w:history="1">
              <w:r w:rsidRPr="0098518C">
                <w:t>[1]</w:t>
              </w:r>
            </w:hyperlink>
            <w:r w:rsidRPr="0098518C">
              <w:t> </w:t>
            </w:r>
          </w:p>
        </w:tc>
      </w:tr>
      <w:tr w:rsidR="002033CD" w:rsidRPr="0098518C" w14:paraId="791B8A3B" w14:textId="77777777">
        <w:tc>
          <w:tcPr>
            <w:tcW w:w="562" w:type="dxa"/>
          </w:tcPr>
          <w:p w14:paraId="34A40847" w14:textId="77777777" w:rsidR="002033CD" w:rsidRPr="0098518C" w:rsidRDefault="002033CD" w:rsidP="0042651F">
            <w:pPr>
              <w:jc w:val="both"/>
            </w:pPr>
            <w:r w:rsidRPr="0098518C">
              <w:t>8</w:t>
            </w:r>
          </w:p>
        </w:tc>
        <w:tc>
          <w:tcPr>
            <w:tcW w:w="4253" w:type="dxa"/>
          </w:tcPr>
          <w:p w14:paraId="13DE57C6" w14:textId="0833BD50" w:rsidR="002033CD" w:rsidRPr="0098518C" w:rsidRDefault="002033CD" w:rsidP="0042651F">
            <w:pPr>
              <w:jc w:val="both"/>
            </w:pPr>
            <w:r w:rsidRPr="0098518C">
              <w:rPr>
                <w:rFonts w:eastAsia="Calibri"/>
              </w:rPr>
              <w:t>Resolução 1325 da ONU, sobre Mulheres, Paz e Segurança (2000)</w:t>
            </w:r>
            <w:r w:rsidR="004E25E1">
              <w:rPr>
                <w:rFonts w:eastAsia="Calibri"/>
              </w:rPr>
              <w:t>.</w:t>
            </w:r>
          </w:p>
        </w:tc>
        <w:tc>
          <w:tcPr>
            <w:tcW w:w="4535" w:type="dxa"/>
          </w:tcPr>
          <w:p w14:paraId="53DA0173" w14:textId="77777777" w:rsidR="002033CD" w:rsidRPr="0098518C" w:rsidRDefault="002033CD" w:rsidP="0042651F">
            <w:r w:rsidRPr="0098518C">
              <w:t>Contribuir ao estabelecimento de uma paz duradoura na Guiné-Bissau, igual</w:t>
            </w:r>
          </w:p>
          <w:p w14:paraId="6D766D4B" w14:textId="77777777" w:rsidR="002033CD" w:rsidRPr="0098518C" w:rsidRDefault="002033CD" w:rsidP="0042651F">
            <w:r w:rsidRPr="0098518C">
              <w:t>participação das mulheres e dos homens ao processo de paz e pela tomada de medidas</w:t>
            </w:r>
          </w:p>
          <w:p w14:paraId="734BD240" w14:textId="77777777" w:rsidR="002033CD" w:rsidRPr="0098518C" w:rsidRDefault="002033CD" w:rsidP="0042651F">
            <w:r w:rsidRPr="0098518C">
              <w:t>tendo em conta as necessidades específicas das mulheres na negociação e na</w:t>
            </w:r>
          </w:p>
          <w:p w14:paraId="3ECDD2C4" w14:textId="77777777" w:rsidR="002033CD" w:rsidRPr="0098518C" w:rsidRDefault="002033CD" w:rsidP="0042651F">
            <w:pPr>
              <w:keepNext/>
            </w:pPr>
            <w:r w:rsidRPr="0098518C">
              <w:t>implementação dos acordos de paz.</w:t>
            </w:r>
          </w:p>
        </w:tc>
      </w:tr>
    </w:tbl>
    <w:p w14:paraId="5FD1343D" w14:textId="77777777" w:rsidR="002033CD" w:rsidRDefault="002033CD" w:rsidP="0042651F"/>
    <w:p w14:paraId="3EA0FD72" w14:textId="77777777" w:rsidR="00552BCE" w:rsidRPr="004E25E1" w:rsidRDefault="00552BCE" w:rsidP="0042651F"/>
    <w:p w14:paraId="7E4CA234" w14:textId="155067D1" w:rsidR="002033CD" w:rsidRPr="004E25E1" w:rsidRDefault="002033CD" w:rsidP="0042651F">
      <w:pPr>
        <w:pStyle w:val="Heading3"/>
        <w:spacing w:before="120" w:after="120"/>
        <w:rPr>
          <w:b/>
          <w:color w:val="auto"/>
        </w:rPr>
      </w:pPr>
      <w:bookmarkStart w:id="13" w:name="_Toc135573062"/>
      <w:r w:rsidRPr="004E25E1">
        <w:rPr>
          <w:rFonts w:ascii="Times New Roman" w:hAnsi="Times New Roman" w:cs="Times New Roman"/>
          <w:b/>
          <w:color w:val="auto"/>
        </w:rPr>
        <w:t>Quadro legal nacional</w:t>
      </w:r>
      <w:bookmarkEnd w:id="13"/>
      <w:r w:rsidRPr="004E25E1">
        <w:rPr>
          <w:rFonts w:ascii="Times New Roman" w:hAnsi="Times New Roman" w:cs="Times New Roman"/>
          <w:b/>
          <w:color w:val="auto"/>
        </w:rPr>
        <w:t xml:space="preserve"> </w:t>
      </w:r>
    </w:p>
    <w:p w14:paraId="1B8D1019" w14:textId="664329BC" w:rsidR="00C47B59" w:rsidRPr="0098518C" w:rsidRDefault="001A6B55" w:rsidP="0042651F">
      <w:pPr>
        <w:spacing w:before="120" w:after="120"/>
        <w:jc w:val="both"/>
      </w:pPr>
      <w:r w:rsidRPr="0098518C">
        <w:t xml:space="preserve">A Constituição da Guiné-Bissau garante a igualdade perante a lei e proíbe a discriminação com base no género. O Código Penal criminaliza várias formas de violência contra a mulher, incluindo violação, agressão sexual e violência doméstica. </w:t>
      </w:r>
      <w:r w:rsidR="00D8238F" w:rsidRPr="0098518C">
        <w:t xml:space="preserve"> </w:t>
      </w:r>
      <w:r w:rsidRPr="0098518C">
        <w:t>Apesar da falta de leis específicas sobre</w:t>
      </w:r>
      <w:r w:rsidR="008D63FE" w:rsidRPr="0098518C">
        <w:t xml:space="preserve"> </w:t>
      </w:r>
      <w:r w:rsidR="00D8238F" w:rsidRPr="0098518C">
        <w:t xml:space="preserve">VBG </w:t>
      </w:r>
      <w:r w:rsidR="008D63FE" w:rsidRPr="0098518C">
        <w:t xml:space="preserve">no </w:t>
      </w:r>
      <w:r w:rsidR="00D8238F" w:rsidRPr="0098518C">
        <w:t>espaço</w:t>
      </w:r>
      <w:r w:rsidR="008D63FE" w:rsidRPr="0098518C">
        <w:t xml:space="preserve"> digital</w:t>
      </w:r>
      <w:r w:rsidRPr="0098518C">
        <w:t>, foram envidados alguns esforços para resolver esta questão na Guiné-Bissau. Por exemplo,</w:t>
      </w:r>
      <w:r w:rsidR="00AD15F5">
        <w:t xml:space="preserve"> </w:t>
      </w:r>
      <w:r w:rsidR="00352602">
        <w:t xml:space="preserve">por volta de Julho de 2022 </w:t>
      </w:r>
      <w:r w:rsidRPr="0098518C">
        <w:t xml:space="preserve"> o governo participou em campanhas de sensibilização sobre a segurança </w:t>
      </w:r>
      <w:r w:rsidR="002033CD" w:rsidRPr="004E25E1">
        <w:rPr>
          <w:i/>
          <w:iCs/>
        </w:rPr>
        <w:t>online</w:t>
      </w:r>
      <w:r w:rsidRPr="0098518C">
        <w:t xml:space="preserve">, incluindo para mulheres e raparigas. Organizações da sociedade civil como a Associação </w:t>
      </w:r>
      <w:r w:rsidR="008D63FE" w:rsidRPr="0098518C">
        <w:t>Guineense</w:t>
      </w:r>
      <w:r w:rsidRPr="0098518C">
        <w:t xml:space="preserve"> para a Promoção da Mulher e da Criança (APROFEM) e a Rede de Mulheres Contra a Violência (REWIAV) também sensibilizaram para o assunto e prestaram apoio a sobreviventes de violência </w:t>
      </w:r>
      <w:r w:rsidR="0098518C" w:rsidRPr="0098518C">
        <w:t>cibernética. No</w:t>
      </w:r>
      <w:r w:rsidRPr="0098518C">
        <w:t xml:space="preserve"> entanto, continuam a ser necessários quadros jurídicos e serviços mais abrangentes que abordem a violência contra as mulheres e os adolescentes no ciberespaço. Isso inclui o desenvolvimento de leis e políticas que criminalizam a violência cibernética, bem como o estabelecimento de serviços de apoio para sobreviventes de violência cibernética. É essencial trabalhar em estreita colaboração com as organizações da sociedade civil e as comunidades para desenvolver estratégias eficazes que abordem esta questão na Guiné-Bissau</w:t>
      </w:r>
      <w:r w:rsidR="002033CD">
        <w:t xml:space="preserve"> (GB)</w:t>
      </w:r>
      <w:r w:rsidRPr="0098518C">
        <w:t>.</w:t>
      </w:r>
    </w:p>
    <w:p w14:paraId="1F8A2283" w14:textId="484A063B" w:rsidR="00D8238F" w:rsidRDefault="00C47B59" w:rsidP="0042651F">
      <w:pPr>
        <w:spacing w:before="120" w:after="120"/>
        <w:jc w:val="both"/>
      </w:pPr>
      <w:r w:rsidRPr="0098518C">
        <w:lastRenderedPageBreak/>
        <w:t xml:space="preserve">A </w:t>
      </w:r>
      <w:r w:rsidR="00545983" w:rsidRPr="0098518C">
        <w:t xml:space="preserve">compilação recente da legislação relacionada a VBG na GB realizada pela ONU Mulheres </w:t>
      </w:r>
      <w:r w:rsidR="002F2C8D" w:rsidRPr="0098518C">
        <w:t>lista abaixo as leis promulgadas para criar</w:t>
      </w:r>
      <w:r w:rsidR="001449E0" w:rsidRPr="0098518C">
        <w:t xml:space="preserve"> e melhorar </w:t>
      </w:r>
      <w:r w:rsidR="002F2C8D" w:rsidRPr="0098518C">
        <w:t xml:space="preserve"> um ambiente</w:t>
      </w:r>
      <w:r w:rsidR="001449E0" w:rsidRPr="0098518C">
        <w:t xml:space="preserve"> de </w:t>
      </w:r>
      <w:r w:rsidR="00D8238F" w:rsidRPr="0098518C">
        <w:t>proteção</w:t>
      </w:r>
      <w:r w:rsidR="001449E0" w:rsidRPr="0098518C">
        <w:t xml:space="preserve"> de direitos das mulheres da </w:t>
      </w:r>
      <w:r w:rsidR="005D3C3A">
        <w:t>Guiné-Bissau</w:t>
      </w:r>
      <w:r w:rsidR="004E25E1">
        <w:t>.</w:t>
      </w:r>
      <w:r w:rsidR="001449E0" w:rsidRPr="0098518C">
        <w:t xml:space="preserve"> </w:t>
      </w:r>
    </w:p>
    <w:p w14:paraId="3706D302" w14:textId="6735DA5E" w:rsidR="00C47B59" w:rsidRPr="00AD15F5" w:rsidRDefault="007F5E3F" w:rsidP="0042651F">
      <w:pPr>
        <w:pStyle w:val="Caption"/>
        <w:spacing w:before="120" w:after="120"/>
        <w:rPr>
          <w:i w:val="0"/>
          <w:iCs w:val="0"/>
          <w:color w:val="auto"/>
          <w:sz w:val="24"/>
          <w:szCs w:val="24"/>
        </w:rPr>
      </w:pPr>
      <w:bookmarkStart w:id="14" w:name="_Toc133841736"/>
      <w:r w:rsidRPr="00AD15F5">
        <w:rPr>
          <w:i w:val="0"/>
          <w:color w:val="auto"/>
          <w:sz w:val="24"/>
          <w:szCs w:val="24"/>
        </w:rPr>
        <w:t xml:space="preserve">Tabela </w:t>
      </w:r>
      <w:r w:rsidRPr="00AD15F5">
        <w:rPr>
          <w:i w:val="0"/>
          <w:color w:val="auto"/>
          <w:sz w:val="24"/>
          <w:szCs w:val="24"/>
        </w:rPr>
        <w:fldChar w:fldCharType="begin"/>
      </w:r>
      <w:r w:rsidRPr="00AD15F5">
        <w:rPr>
          <w:i w:val="0"/>
          <w:color w:val="auto"/>
          <w:sz w:val="24"/>
          <w:szCs w:val="24"/>
        </w:rPr>
        <w:instrText xml:space="preserve"> SEQ Tabela_ \* ARABIC </w:instrText>
      </w:r>
      <w:r w:rsidRPr="00AD15F5">
        <w:rPr>
          <w:i w:val="0"/>
          <w:color w:val="auto"/>
          <w:sz w:val="24"/>
          <w:szCs w:val="24"/>
        </w:rPr>
        <w:fldChar w:fldCharType="separate"/>
      </w:r>
      <w:r w:rsidRPr="00AD15F5">
        <w:rPr>
          <w:i w:val="0"/>
          <w:noProof/>
          <w:color w:val="auto"/>
          <w:sz w:val="24"/>
          <w:szCs w:val="24"/>
        </w:rPr>
        <w:t>3</w:t>
      </w:r>
      <w:r w:rsidRPr="00AD15F5">
        <w:rPr>
          <w:i w:val="0"/>
          <w:color w:val="auto"/>
          <w:sz w:val="24"/>
          <w:szCs w:val="24"/>
        </w:rPr>
        <w:fldChar w:fldCharType="end"/>
      </w:r>
      <w:r w:rsidR="00C47B59" w:rsidRPr="00AD15F5">
        <w:rPr>
          <w:i w:val="0"/>
          <w:iCs w:val="0"/>
          <w:color w:val="auto"/>
          <w:sz w:val="24"/>
          <w:szCs w:val="24"/>
        </w:rPr>
        <w:t xml:space="preserve">- Protocolos e </w:t>
      </w:r>
      <w:r w:rsidR="0098518C" w:rsidRPr="00AD15F5">
        <w:rPr>
          <w:i w:val="0"/>
          <w:iCs w:val="0"/>
          <w:color w:val="auto"/>
          <w:sz w:val="24"/>
          <w:szCs w:val="24"/>
        </w:rPr>
        <w:t>convenções</w:t>
      </w:r>
      <w:r w:rsidR="00C47B59" w:rsidRPr="00AD15F5">
        <w:rPr>
          <w:i w:val="0"/>
          <w:iCs w:val="0"/>
          <w:color w:val="auto"/>
          <w:sz w:val="24"/>
          <w:szCs w:val="24"/>
        </w:rPr>
        <w:t xml:space="preserve"> nacionais de interesse para </w:t>
      </w:r>
      <w:r w:rsidR="0098518C" w:rsidRPr="00AD15F5">
        <w:rPr>
          <w:i w:val="0"/>
          <w:iCs w:val="0"/>
          <w:color w:val="auto"/>
          <w:sz w:val="24"/>
          <w:szCs w:val="24"/>
        </w:rPr>
        <w:t>prevenção</w:t>
      </w:r>
      <w:r w:rsidR="00C47B59" w:rsidRPr="00AD15F5">
        <w:rPr>
          <w:i w:val="0"/>
          <w:iCs w:val="0"/>
          <w:color w:val="auto"/>
          <w:sz w:val="24"/>
          <w:szCs w:val="24"/>
        </w:rPr>
        <w:t xml:space="preserve"> e resposta a VBG </w:t>
      </w:r>
      <w:r w:rsidR="0098518C" w:rsidRPr="00AD15F5">
        <w:rPr>
          <w:i w:val="0"/>
          <w:iCs w:val="0"/>
          <w:color w:val="auto"/>
          <w:sz w:val="24"/>
          <w:szCs w:val="24"/>
        </w:rPr>
        <w:t>exploração</w:t>
      </w:r>
      <w:r w:rsidR="00C47B59" w:rsidRPr="00AD15F5">
        <w:rPr>
          <w:i w:val="0"/>
          <w:iCs w:val="0"/>
          <w:color w:val="auto"/>
          <w:sz w:val="24"/>
          <w:szCs w:val="24"/>
        </w:rPr>
        <w:t xml:space="preserve"> sexual abuso e </w:t>
      </w:r>
      <w:r w:rsidR="0098518C" w:rsidRPr="00AD15F5">
        <w:rPr>
          <w:i w:val="0"/>
          <w:iCs w:val="0"/>
          <w:color w:val="auto"/>
          <w:sz w:val="24"/>
          <w:szCs w:val="24"/>
        </w:rPr>
        <w:t>promoção</w:t>
      </w:r>
      <w:r w:rsidR="00C47B59" w:rsidRPr="00AD15F5">
        <w:rPr>
          <w:i w:val="0"/>
          <w:iCs w:val="0"/>
          <w:color w:val="auto"/>
          <w:sz w:val="24"/>
          <w:szCs w:val="24"/>
        </w:rPr>
        <w:t xml:space="preserve"> de </w:t>
      </w:r>
      <w:r w:rsidR="0098518C" w:rsidRPr="00AD15F5">
        <w:rPr>
          <w:i w:val="0"/>
          <w:iCs w:val="0"/>
          <w:color w:val="auto"/>
          <w:sz w:val="24"/>
          <w:szCs w:val="24"/>
        </w:rPr>
        <w:t>participação</w:t>
      </w:r>
      <w:r w:rsidR="00C47B59" w:rsidRPr="00AD15F5">
        <w:rPr>
          <w:i w:val="0"/>
          <w:iCs w:val="0"/>
          <w:color w:val="auto"/>
          <w:sz w:val="24"/>
          <w:szCs w:val="24"/>
        </w:rPr>
        <w:t xml:space="preserve">  </w:t>
      </w:r>
      <w:r w:rsidR="002033CD" w:rsidRPr="00AD15F5">
        <w:rPr>
          <w:i w:val="0"/>
          <w:iCs w:val="0"/>
          <w:color w:val="auto"/>
          <w:sz w:val="24"/>
          <w:szCs w:val="24"/>
        </w:rPr>
        <w:t>política</w:t>
      </w:r>
      <w:r w:rsidR="00352602" w:rsidRPr="00AD15F5">
        <w:rPr>
          <w:i w:val="0"/>
          <w:iCs w:val="0"/>
          <w:color w:val="auto"/>
          <w:sz w:val="24"/>
          <w:szCs w:val="24"/>
        </w:rPr>
        <w:t xml:space="preserve"> </w:t>
      </w:r>
      <w:r w:rsidR="00C47B59" w:rsidRPr="00AD15F5">
        <w:rPr>
          <w:i w:val="0"/>
          <w:iCs w:val="0"/>
          <w:color w:val="auto"/>
          <w:sz w:val="24"/>
          <w:szCs w:val="24"/>
        </w:rPr>
        <w:t>das mulheres</w:t>
      </w:r>
      <w:bookmarkEnd w:id="14"/>
      <w:r w:rsidR="002033CD" w:rsidRPr="00AD15F5">
        <w:rPr>
          <w:i w:val="0"/>
          <w:iCs w:val="0"/>
          <w:color w:val="auto"/>
          <w:sz w:val="24"/>
          <w:szCs w:val="24"/>
        </w:rPr>
        <w:t xml:space="preserve"> </w:t>
      </w:r>
    </w:p>
    <w:tbl>
      <w:tblPr>
        <w:tblStyle w:val="TableGrid"/>
        <w:tblW w:w="0" w:type="auto"/>
        <w:tblLook w:val="04A0" w:firstRow="1" w:lastRow="0" w:firstColumn="1" w:lastColumn="0" w:noHBand="0" w:noVBand="1"/>
      </w:tblPr>
      <w:tblGrid>
        <w:gridCol w:w="556"/>
        <w:gridCol w:w="2435"/>
        <w:gridCol w:w="6359"/>
      </w:tblGrid>
      <w:tr w:rsidR="00D8238F" w:rsidRPr="004E25E1" w14:paraId="6700EB90" w14:textId="77777777" w:rsidTr="004E25E1">
        <w:trPr>
          <w:tblHeader/>
        </w:trPr>
        <w:tc>
          <w:tcPr>
            <w:tcW w:w="535" w:type="dxa"/>
          </w:tcPr>
          <w:p w14:paraId="530E7E0C" w14:textId="7AC426A1" w:rsidR="00D8238F" w:rsidRPr="004E25E1" w:rsidRDefault="00D8238F" w:rsidP="0042651F">
            <w:pPr>
              <w:jc w:val="center"/>
              <w:rPr>
                <w:b/>
                <w:bCs/>
              </w:rPr>
            </w:pPr>
            <w:r w:rsidRPr="004E25E1">
              <w:rPr>
                <w:b/>
                <w:bCs/>
              </w:rPr>
              <w:t>Nr.</w:t>
            </w:r>
          </w:p>
        </w:tc>
        <w:tc>
          <w:tcPr>
            <w:tcW w:w="2437" w:type="dxa"/>
          </w:tcPr>
          <w:p w14:paraId="6E0669CC" w14:textId="6F2CFEBD" w:rsidR="00D8238F" w:rsidRPr="004E25E1" w:rsidRDefault="00D8238F" w:rsidP="0042651F">
            <w:pPr>
              <w:jc w:val="both"/>
              <w:rPr>
                <w:b/>
                <w:bCs/>
              </w:rPr>
            </w:pPr>
            <w:r w:rsidRPr="004E25E1">
              <w:rPr>
                <w:b/>
                <w:bCs/>
              </w:rPr>
              <w:t>Lei /</w:t>
            </w:r>
            <w:r w:rsidR="004E25E1">
              <w:rPr>
                <w:b/>
                <w:bCs/>
              </w:rPr>
              <w:t>P</w:t>
            </w:r>
            <w:r w:rsidRPr="004E25E1">
              <w:rPr>
                <w:b/>
                <w:bCs/>
              </w:rPr>
              <w:t xml:space="preserve">rotocolo </w:t>
            </w:r>
          </w:p>
        </w:tc>
        <w:tc>
          <w:tcPr>
            <w:tcW w:w="6378" w:type="dxa"/>
          </w:tcPr>
          <w:p w14:paraId="0715B657" w14:textId="6120BC3F" w:rsidR="00D8238F" w:rsidRPr="004E25E1" w:rsidRDefault="00D8238F" w:rsidP="0042651F">
            <w:pPr>
              <w:jc w:val="both"/>
              <w:rPr>
                <w:b/>
                <w:bCs/>
              </w:rPr>
            </w:pPr>
            <w:r w:rsidRPr="004E25E1">
              <w:rPr>
                <w:b/>
                <w:bCs/>
              </w:rPr>
              <w:t>Descrição</w:t>
            </w:r>
            <w:r w:rsidR="003917E0" w:rsidRPr="004E25E1">
              <w:rPr>
                <w:b/>
                <w:bCs/>
              </w:rPr>
              <w:t xml:space="preserve">/ Lacunas </w:t>
            </w:r>
            <w:r w:rsidRPr="004E25E1">
              <w:rPr>
                <w:b/>
                <w:bCs/>
              </w:rPr>
              <w:t xml:space="preserve"> </w:t>
            </w:r>
          </w:p>
        </w:tc>
      </w:tr>
      <w:tr w:rsidR="00D8238F" w:rsidRPr="0098518C" w14:paraId="2785B306" w14:textId="77777777" w:rsidTr="004E25E1">
        <w:tc>
          <w:tcPr>
            <w:tcW w:w="535" w:type="dxa"/>
          </w:tcPr>
          <w:p w14:paraId="2959E9DA" w14:textId="520AF85B" w:rsidR="00D8238F" w:rsidRPr="0098518C" w:rsidRDefault="00D8238F" w:rsidP="0042651F">
            <w:pPr>
              <w:jc w:val="center"/>
            </w:pPr>
            <w:r w:rsidRPr="0098518C">
              <w:t>1</w:t>
            </w:r>
          </w:p>
        </w:tc>
        <w:tc>
          <w:tcPr>
            <w:tcW w:w="2437" w:type="dxa"/>
          </w:tcPr>
          <w:p w14:paraId="796D114E" w14:textId="012EFE6D" w:rsidR="00D8238F" w:rsidRPr="0098518C" w:rsidRDefault="00D8238F" w:rsidP="0042651F">
            <w:pPr>
              <w:jc w:val="both"/>
            </w:pPr>
            <w:r w:rsidRPr="0098518C">
              <w:t>Código civil</w:t>
            </w:r>
          </w:p>
        </w:tc>
        <w:tc>
          <w:tcPr>
            <w:tcW w:w="6378" w:type="dxa"/>
          </w:tcPr>
          <w:p w14:paraId="683DD79E" w14:textId="7EC22688" w:rsidR="00D8238F" w:rsidRPr="0098518C" w:rsidRDefault="003917E0" w:rsidP="0042651F">
            <w:r w:rsidRPr="0098518C">
              <w:t>Tem disposições contraditórias com o principio da igualdade, onde no Art.º 1674 atribui apenas ao homem o estatuto de chefe da família, quando as estatísticas mostram a tendência progressiva para as mulheres assumirem as responsabilidades na alimentação, educação, saúde e bem- estar dos filhos e de toda a família, algo ainda mais crítico no Direito Consuetudinário, na qual a maioria das etnias as mulheres não têm direito à propriedade da terra, à herança, e estão em desigualdade na situação de divórcio, na partilha de bens entre o casal e dos direitos e responsabilidades na manutenção e educação dos filhos, as indemnizações pela separação</w:t>
            </w:r>
            <w:r w:rsidRPr="0098518C">
              <w:rPr>
                <w:rStyle w:val="FootnoteReference"/>
              </w:rPr>
              <w:footnoteReference w:id="15"/>
            </w:r>
            <w:r w:rsidRPr="0098518C">
              <w:t xml:space="preserve">. </w:t>
            </w:r>
          </w:p>
        </w:tc>
      </w:tr>
      <w:tr w:rsidR="00D8238F" w:rsidRPr="0098518C" w14:paraId="1390C028" w14:textId="77777777" w:rsidTr="004E25E1">
        <w:trPr>
          <w:trHeight w:val="77"/>
        </w:trPr>
        <w:tc>
          <w:tcPr>
            <w:tcW w:w="535" w:type="dxa"/>
          </w:tcPr>
          <w:p w14:paraId="4F31B2DD" w14:textId="7D1235DD" w:rsidR="00D8238F" w:rsidRPr="0098518C" w:rsidRDefault="001D4767" w:rsidP="0042651F">
            <w:pPr>
              <w:jc w:val="center"/>
            </w:pPr>
            <w:r w:rsidRPr="0098518C">
              <w:t>2</w:t>
            </w:r>
          </w:p>
        </w:tc>
        <w:tc>
          <w:tcPr>
            <w:tcW w:w="2437" w:type="dxa"/>
          </w:tcPr>
          <w:p w14:paraId="40A79F47" w14:textId="1FACD67E" w:rsidR="00D8238F" w:rsidRPr="0098518C" w:rsidRDefault="003917E0" w:rsidP="0042651F">
            <w:r w:rsidRPr="0098518C">
              <w:t>Legislação a mutilação genital feminina A Lei n.º 14/2011, de 6 de julho</w:t>
            </w:r>
          </w:p>
        </w:tc>
        <w:tc>
          <w:tcPr>
            <w:tcW w:w="6378" w:type="dxa"/>
          </w:tcPr>
          <w:p w14:paraId="79963C35" w14:textId="1149864A" w:rsidR="00D8238F" w:rsidRPr="0098518C" w:rsidRDefault="003917E0" w:rsidP="0042651F">
            <w:pPr>
              <w:jc w:val="both"/>
            </w:pPr>
            <w:r w:rsidRPr="0098518C">
              <w:t>Legislação a mutilação genital feminina A Lei n.º 14/2011, de 6 de julho, foi adotada como medida para criminalizar a mutilação genital feminina e o corte (MGF/C)</w:t>
            </w:r>
            <w:r w:rsidRPr="0098518C">
              <w:rPr>
                <w:rStyle w:val="FootnoteReference"/>
              </w:rPr>
              <w:footnoteReference w:id="16"/>
            </w:r>
            <w:r w:rsidRPr="0098518C">
              <w:t>.</w:t>
            </w:r>
          </w:p>
        </w:tc>
      </w:tr>
      <w:tr w:rsidR="00D8238F" w:rsidRPr="0098518C" w14:paraId="1CBF6078" w14:textId="77777777" w:rsidTr="004E25E1">
        <w:tc>
          <w:tcPr>
            <w:tcW w:w="535" w:type="dxa"/>
          </w:tcPr>
          <w:p w14:paraId="75058652" w14:textId="3EA95DFD" w:rsidR="00D8238F" w:rsidRPr="0098518C" w:rsidRDefault="001D4767" w:rsidP="0042651F">
            <w:pPr>
              <w:jc w:val="center"/>
            </w:pPr>
            <w:r w:rsidRPr="0098518C">
              <w:t>3</w:t>
            </w:r>
          </w:p>
        </w:tc>
        <w:tc>
          <w:tcPr>
            <w:tcW w:w="2437" w:type="dxa"/>
          </w:tcPr>
          <w:p w14:paraId="6FFEE123" w14:textId="49822670" w:rsidR="00D8238F" w:rsidRPr="0098518C" w:rsidRDefault="003917E0" w:rsidP="0042651F">
            <w:r w:rsidRPr="0098518C">
              <w:t>Artigo 37.º da Constituição1996</w:t>
            </w:r>
          </w:p>
        </w:tc>
        <w:tc>
          <w:tcPr>
            <w:tcW w:w="6378" w:type="dxa"/>
          </w:tcPr>
          <w:p w14:paraId="4A183B41" w14:textId="77777777" w:rsidR="003917E0" w:rsidRPr="0098518C" w:rsidRDefault="003917E0" w:rsidP="0042651F">
            <w:r w:rsidRPr="0098518C">
              <w:t xml:space="preserve">Violência contra as mulheres artigo 37.º da Constituição da República da Guiné-Bissau, adotada em 1996, inclui as seguintes disposições: </w:t>
            </w:r>
          </w:p>
          <w:p w14:paraId="1EA5F8F8" w14:textId="77777777" w:rsidR="003917E0" w:rsidRPr="0098518C" w:rsidRDefault="003917E0" w:rsidP="0042651F">
            <w:pPr>
              <w:pStyle w:val="ListParagraph"/>
              <w:numPr>
                <w:ilvl w:val="1"/>
                <w:numId w:val="3"/>
              </w:numPr>
            </w:pPr>
            <w:r w:rsidRPr="0098518C">
              <w:t xml:space="preserve">A integridade moral e física dos cidadãos é inviolável. </w:t>
            </w:r>
          </w:p>
          <w:p w14:paraId="604CF917" w14:textId="77777777" w:rsidR="003917E0" w:rsidRPr="0098518C" w:rsidRDefault="003917E0" w:rsidP="0042651F">
            <w:pPr>
              <w:pStyle w:val="ListParagraph"/>
              <w:numPr>
                <w:ilvl w:val="1"/>
                <w:numId w:val="3"/>
              </w:numPr>
            </w:pPr>
            <w:r w:rsidRPr="0098518C">
              <w:t>Ninguém pode ser submetido a tortura ou a tratamentos ou castigos cruéis, desumanos ou degradantes.</w:t>
            </w:r>
          </w:p>
          <w:p w14:paraId="200FE48B" w14:textId="1168B237" w:rsidR="00D8238F" w:rsidRPr="0098518C" w:rsidRDefault="003917E0" w:rsidP="0042651F">
            <w:pPr>
              <w:pStyle w:val="ListParagraph"/>
              <w:numPr>
                <w:ilvl w:val="1"/>
                <w:numId w:val="3"/>
              </w:numPr>
            </w:pPr>
            <w:r w:rsidRPr="0098518C">
              <w:t>Em caso algum pode haver trabalho forçado, pena privativa de liberdade ou medida de segurança de duração ilimitada ou indeterminada.</w:t>
            </w:r>
          </w:p>
        </w:tc>
      </w:tr>
      <w:tr w:rsidR="00D8238F" w:rsidRPr="0098518C" w14:paraId="77E4EDFE" w14:textId="77777777" w:rsidTr="004E25E1">
        <w:tc>
          <w:tcPr>
            <w:tcW w:w="535" w:type="dxa"/>
          </w:tcPr>
          <w:p w14:paraId="74E4A95E" w14:textId="028792BF" w:rsidR="00D8238F" w:rsidRPr="0098518C" w:rsidRDefault="001D4767" w:rsidP="0042651F">
            <w:pPr>
              <w:jc w:val="center"/>
            </w:pPr>
            <w:r w:rsidRPr="0098518C">
              <w:t>4</w:t>
            </w:r>
          </w:p>
        </w:tc>
        <w:tc>
          <w:tcPr>
            <w:tcW w:w="2437" w:type="dxa"/>
          </w:tcPr>
          <w:p w14:paraId="034269D2" w14:textId="019D81AC" w:rsidR="00D8238F" w:rsidRPr="0098518C" w:rsidRDefault="004B65AA" w:rsidP="0042651F">
            <w:pPr>
              <w:spacing w:after="200"/>
            </w:pPr>
            <w:r w:rsidRPr="0098518C">
              <w:t>Lei nº 06/2013 de 18 de Julho de 2013– lei contra a violência doméstica</w:t>
            </w:r>
          </w:p>
        </w:tc>
        <w:tc>
          <w:tcPr>
            <w:tcW w:w="6378" w:type="dxa"/>
          </w:tcPr>
          <w:p w14:paraId="25E25BB5" w14:textId="231B2563" w:rsidR="00D8238F" w:rsidRPr="0098518C" w:rsidRDefault="004B65AA" w:rsidP="0042651F">
            <w:pPr>
              <w:jc w:val="both"/>
            </w:pPr>
            <w:r w:rsidRPr="0098518C">
              <w:t>A aplicação de uma lei contra a violência doméstica continua sen</w:t>
            </w:r>
            <w:r w:rsidR="00E320B3">
              <w:t>d</w:t>
            </w:r>
            <w:r w:rsidRPr="0098518C">
              <w:t>o um desafio, especialmente porque a as atitudes culturais em relação à violência doméstica podem estar enraizadas. Esta situação pode suscitar desafios na aplicação da lei e na prestação de apoio adequado às vítimas.</w:t>
            </w:r>
          </w:p>
        </w:tc>
      </w:tr>
      <w:tr w:rsidR="00D8238F" w:rsidRPr="0098518C" w14:paraId="67CBD4D4" w14:textId="77777777" w:rsidTr="004E25E1">
        <w:tc>
          <w:tcPr>
            <w:tcW w:w="535" w:type="dxa"/>
          </w:tcPr>
          <w:p w14:paraId="248B25CE" w14:textId="26156914" w:rsidR="00D8238F" w:rsidRPr="0098518C" w:rsidRDefault="001D4767" w:rsidP="0042651F">
            <w:pPr>
              <w:jc w:val="center"/>
            </w:pPr>
            <w:r w:rsidRPr="0098518C">
              <w:t>5</w:t>
            </w:r>
          </w:p>
        </w:tc>
        <w:tc>
          <w:tcPr>
            <w:tcW w:w="2437" w:type="dxa"/>
          </w:tcPr>
          <w:p w14:paraId="0936257C" w14:textId="1EF6EAE1" w:rsidR="00D8238F" w:rsidRPr="0098518C" w:rsidRDefault="004B65AA" w:rsidP="0042651F">
            <w:pPr>
              <w:spacing w:after="200"/>
            </w:pPr>
            <w:r w:rsidRPr="0098518C">
              <w:rPr>
                <w:rFonts w:eastAsia="Calibri"/>
              </w:rPr>
              <w:t>Lei nº 12/2011 de 6 de Julho de 2011 – lei contra o tráfico de pessoas</w:t>
            </w:r>
          </w:p>
        </w:tc>
        <w:tc>
          <w:tcPr>
            <w:tcW w:w="6378" w:type="dxa"/>
          </w:tcPr>
          <w:p w14:paraId="7D48AAC2" w14:textId="08492293" w:rsidR="00D8238F" w:rsidRPr="0098518C" w:rsidRDefault="00C47B59" w:rsidP="0042651F">
            <w:pPr>
              <w:jc w:val="both"/>
            </w:pPr>
            <w:r w:rsidRPr="0098518C">
              <w:t xml:space="preserve">Prevê aplicação de leis  contra trafico de pessoas, exploração sexual, pornografia incluído no espaço digital, prostituição e servidão por divida e trabalho forcado </w:t>
            </w:r>
          </w:p>
        </w:tc>
      </w:tr>
      <w:tr w:rsidR="004B65AA" w:rsidRPr="0098518C" w14:paraId="4F759A8E" w14:textId="77777777" w:rsidTr="004E25E1">
        <w:tc>
          <w:tcPr>
            <w:tcW w:w="535" w:type="dxa"/>
          </w:tcPr>
          <w:p w14:paraId="37813EF8" w14:textId="1E6CE6E2" w:rsidR="004B65AA" w:rsidRPr="0098518C" w:rsidRDefault="001D4767" w:rsidP="0042651F">
            <w:pPr>
              <w:jc w:val="center"/>
            </w:pPr>
            <w:r w:rsidRPr="0098518C">
              <w:t>6</w:t>
            </w:r>
          </w:p>
        </w:tc>
        <w:tc>
          <w:tcPr>
            <w:tcW w:w="2437" w:type="dxa"/>
          </w:tcPr>
          <w:p w14:paraId="74598CB4" w14:textId="2C359737" w:rsidR="004B65AA" w:rsidRPr="0098518C" w:rsidRDefault="00C47B59" w:rsidP="0042651F">
            <w:pPr>
              <w:spacing w:after="200"/>
            </w:pPr>
            <w:r w:rsidRPr="0098518C">
              <w:rPr>
                <w:rFonts w:eastAsia="Calibri"/>
              </w:rPr>
              <w:t>Declaração de Canchungo</w:t>
            </w:r>
          </w:p>
        </w:tc>
        <w:tc>
          <w:tcPr>
            <w:tcW w:w="6378" w:type="dxa"/>
          </w:tcPr>
          <w:p w14:paraId="2A77C2B6" w14:textId="3C5DE615" w:rsidR="004B65AA" w:rsidRPr="0098518C" w:rsidRDefault="00C47B59" w:rsidP="0042651F">
            <w:pPr>
              <w:jc w:val="both"/>
            </w:pPr>
            <w:r w:rsidRPr="0098518C">
              <w:t xml:space="preserve">Defende os direitos das mulheres , o documento insta às autoridades a </w:t>
            </w:r>
            <w:r w:rsidR="0098518C" w:rsidRPr="0098518C">
              <w:t>adaptarem</w:t>
            </w:r>
            <w:r w:rsidRPr="0098518C">
              <w:t xml:space="preserve"> medidas com vista ao aumento da sua </w:t>
            </w:r>
            <w:r w:rsidRPr="0098518C">
              <w:lastRenderedPageBreak/>
              <w:t>participação nas instâncias de tomada de decisões com base numa quota de 40 por cento</w:t>
            </w:r>
          </w:p>
        </w:tc>
      </w:tr>
    </w:tbl>
    <w:p w14:paraId="6097B322" w14:textId="77777777" w:rsidR="00352602" w:rsidRDefault="001449E0" w:rsidP="0042651F">
      <w:pPr>
        <w:spacing w:before="120" w:after="120"/>
        <w:jc w:val="both"/>
      </w:pPr>
      <w:r w:rsidRPr="0098518C">
        <w:lastRenderedPageBreak/>
        <w:t xml:space="preserve">No entanto ainda são apontadas fragilidades tais como : </w:t>
      </w:r>
    </w:p>
    <w:p w14:paraId="66927F33" w14:textId="2DB2DFDB" w:rsidR="00352602" w:rsidRDefault="00352602" w:rsidP="004E24BC">
      <w:pPr>
        <w:pStyle w:val="ListParagraph"/>
        <w:numPr>
          <w:ilvl w:val="0"/>
          <w:numId w:val="24"/>
        </w:numPr>
        <w:spacing w:before="20" w:after="20"/>
        <w:jc w:val="both"/>
      </w:pPr>
      <w:r>
        <w:t>A</w:t>
      </w:r>
      <w:r w:rsidR="001A6B55" w:rsidRPr="0098518C">
        <w:t xml:space="preserve"> ultima avaliação da UNICEF sobre a implementação da estratégia INSPIRE</w:t>
      </w:r>
      <w:r w:rsidR="001A6B55" w:rsidRPr="0098518C">
        <w:rPr>
          <w:rStyle w:val="FootnoteReference"/>
        </w:rPr>
        <w:footnoteReference w:id="17"/>
      </w:r>
      <w:r w:rsidR="001A6B55" w:rsidRPr="0098518C">
        <w:t xml:space="preserve"> para prevenção e resposta a violência contra criança e adolescente publicada em 2019 fragilidade na disponibilidade de leis relacionadas a violência sexual sem contacto sexual incluindo violência em espaços públicos e violência cibernética. </w:t>
      </w:r>
    </w:p>
    <w:p w14:paraId="2C0DB76C" w14:textId="6F27D7E6" w:rsidR="001A6B55" w:rsidRDefault="001A6B55" w:rsidP="004E24BC">
      <w:pPr>
        <w:pStyle w:val="ListParagraph"/>
        <w:numPr>
          <w:ilvl w:val="0"/>
          <w:numId w:val="24"/>
        </w:numPr>
        <w:spacing w:before="20" w:after="20"/>
        <w:jc w:val="both"/>
      </w:pPr>
      <w:r w:rsidRPr="0098518C">
        <w:t>A Guiné-Bissau tem leis que abordem a violência contra mulheres e adolescentes, mas faltam atualmente leis específicas sobre a violência contra mulheres e adolescentes no ciberespaço.</w:t>
      </w:r>
    </w:p>
    <w:p w14:paraId="0EA9BE6C" w14:textId="77777777" w:rsidR="00552BCE" w:rsidRDefault="00552BCE" w:rsidP="00552BCE">
      <w:pPr>
        <w:spacing w:before="20" w:after="20"/>
        <w:ind w:left="360"/>
        <w:jc w:val="both"/>
      </w:pPr>
    </w:p>
    <w:p w14:paraId="6888CE32" w14:textId="77777777" w:rsidR="000A495E" w:rsidRPr="0098518C" w:rsidRDefault="000A495E" w:rsidP="0042651F">
      <w:pPr>
        <w:pStyle w:val="Heading2"/>
        <w:spacing w:before="120" w:after="120"/>
        <w:rPr>
          <w:rFonts w:ascii="Times New Roman" w:hAnsi="Times New Roman" w:cs="Times New Roman"/>
          <w:b/>
          <w:color w:val="auto"/>
          <w:sz w:val="24"/>
          <w:szCs w:val="24"/>
        </w:rPr>
      </w:pPr>
      <w:bookmarkStart w:id="15" w:name="_Toc135573063"/>
      <w:r w:rsidRPr="0098518C">
        <w:rPr>
          <w:rFonts w:ascii="Times New Roman" w:hAnsi="Times New Roman" w:cs="Times New Roman"/>
          <w:b/>
          <w:color w:val="auto"/>
          <w:sz w:val="24"/>
          <w:szCs w:val="24"/>
        </w:rPr>
        <w:t>SITUAÇÃO ACTUAL</w:t>
      </w:r>
      <w:bookmarkEnd w:id="15"/>
    </w:p>
    <w:p w14:paraId="292FDC4B" w14:textId="0E34124B" w:rsidR="00C116FC" w:rsidRDefault="00C116FC" w:rsidP="0042651F">
      <w:pPr>
        <w:spacing w:before="120" w:after="120"/>
        <w:jc w:val="both"/>
      </w:pPr>
      <w:r>
        <w:t xml:space="preserve">A VBG </w:t>
      </w:r>
      <w:r w:rsidR="00EC14D5">
        <w:t>é</w:t>
      </w:r>
      <w:r>
        <w:t xml:space="preserve"> considerada generalizada na Guin</w:t>
      </w:r>
      <w:r w:rsidR="00EC14D5">
        <w:t>é-</w:t>
      </w:r>
      <w:r>
        <w:t>Bissau e as formas mais prevalentes estão relacionadas a casamentos prematuros, mutilação genital feminina, violência doméstica, tr</w:t>
      </w:r>
      <w:r w:rsidR="00EC14D5">
        <w:t>á</w:t>
      </w:r>
      <w:r>
        <w:t xml:space="preserve">fico e exploração sexual. </w:t>
      </w:r>
      <w:r w:rsidRPr="6D49C062">
        <w:rPr>
          <w:b/>
          <w:bCs/>
        </w:rPr>
        <w:t>Há uma perce</w:t>
      </w:r>
      <w:r w:rsidR="00EC14D5">
        <w:rPr>
          <w:b/>
          <w:bCs/>
        </w:rPr>
        <w:t>p</w:t>
      </w:r>
      <w:r w:rsidRPr="6D49C062">
        <w:rPr>
          <w:b/>
          <w:bCs/>
        </w:rPr>
        <w:t xml:space="preserve">ção generalizada de aumento de incidência e gravidade de violência </w:t>
      </w:r>
      <w:r>
        <w:rPr>
          <w:b/>
          <w:bCs/>
        </w:rPr>
        <w:t>contra</w:t>
      </w:r>
      <w:r w:rsidRPr="6D49C062">
        <w:rPr>
          <w:b/>
          <w:bCs/>
        </w:rPr>
        <w:t xml:space="preserve"> as mulheres, segundo este estudo realizado pela OSC</w:t>
      </w:r>
      <w:r>
        <w:t xml:space="preserve"> (Organização da Sociedade Civil) denominada RENLUV- GC/GB (Rede </w:t>
      </w:r>
      <w:r w:rsidR="00EC14D5">
        <w:t>N</w:t>
      </w:r>
      <w:r>
        <w:t>acional de Luta Contra Violência Baseada no Género e Crianças na Guiné-Bissau ).</w:t>
      </w:r>
    </w:p>
    <w:p w14:paraId="439E9E19" w14:textId="006B2324" w:rsidR="00FE1D83" w:rsidRPr="0098518C" w:rsidRDefault="009D26A5" w:rsidP="0042651F">
      <w:pPr>
        <w:spacing w:before="120" w:after="120"/>
        <w:jc w:val="both"/>
      </w:pPr>
      <w:r w:rsidRPr="0098518C">
        <w:t>As estatísticas oficiais (ONU Mulheres)</w:t>
      </w:r>
      <w:r w:rsidR="009C2B59">
        <w:t xml:space="preserve"> são </w:t>
      </w:r>
      <w:r w:rsidRPr="0098518C">
        <w:t xml:space="preserve">relacionadas a casamento com crianças (25.75) e mutilação/excisão  genital feminina  que </w:t>
      </w:r>
      <w:r w:rsidR="007A4FCB" w:rsidRPr="0098518C">
        <w:t>afeta</w:t>
      </w:r>
      <w:r w:rsidRPr="0098518C">
        <w:t xml:space="preserve"> mais de metade das mulheres</w:t>
      </w:r>
      <w:r w:rsidR="77D0C0B4" w:rsidRPr="0098518C">
        <w:t xml:space="preserve"> </w:t>
      </w:r>
      <w:r w:rsidRPr="0098518C">
        <w:t>(52.1%)</w:t>
      </w:r>
      <w:r w:rsidRPr="0098518C">
        <w:rPr>
          <w:rStyle w:val="FootnoteReference"/>
        </w:rPr>
        <w:footnoteReference w:id="18"/>
      </w:r>
      <w:r w:rsidRPr="0098518C">
        <w:t xml:space="preserve">. </w:t>
      </w:r>
      <w:r w:rsidR="00A66972" w:rsidRPr="0098518C">
        <w:t>Estudos recentes (</w:t>
      </w:r>
      <w:r w:rsidR="00352602">
        <w:t>Análise</w:t>
      </w:r>
      <w:r w:rsidR="00A66972" w:rsidRPr="0098518C">
        <w:t xml:space="preserve"> situacional de tipologia da Violência contra Mulheres e Raparigas na </w:t>
      </w:r>
      <w:r w:rsidR="005D3C3A">
        <w:t>Guiné-Bissau</w:t>
      </w:r>
      <w:r w:rsidR="00A66972" w:rsidRPr="0098518C">
        <w:t>,</w:t>
      </w:r>
      <w:r w:rsidR="79000239" w:rsidRPr="0098518C">
        <w:t xml:space="preserve"> </w:t>
      </w:r>
      <w:r w:rsidR="00A66972" w:rsidRPr="0098518C">
        <w:t xml:space="preserve">2018) mostram um padrão de incidência de violência por parceiro intimo e contra adolescentes muitas perpetrado em lugares públicos como a escola e locais de comercio e trabalho comumente motivada por normais sociais nocivas e normas de masculinidade dominantes. </w:t>
      </w:r>
      <w:r w:rsidR="00FE1D83" w:rsidRPr="0098518C">
        <w:t>Um estudo realizado em 2016 demonstrou que 42% das mulheres dos 15 aos 49 anos considera aceitável o marido bater na sua mulher (Casa dos Direitos, 2016).</w:t>
      </w:r>
    </w:p>
    <w:p w14:paraId="61DA1B7D" w14:textId="064AE105" w:rsidR="00352602" w:rsidRDefault="00A66972" w:rsidP="0042651F">
      <w:pPr>
        <w:spacing w:before="120" w:after="120"/>
        <w:jc w:val="both"/>
      </w:pPr>
      <w:r w:rsidRPr="6D49C062">
        <w:rPr>
          <w:b/>
          <w:bCs/>
        </w:rPr>
        <w:t>As uniões prematuras (casamento precoce e forcado)  são uma das formas mais frequentes de violência sexual contra crianças e adolescentes reportadas, seguida de violência sexual</w:t>
      </w:r>
      <w:r>
        <w:t xml:space="preserve"> com cerca de 2</w:t>
      </w:r>
      <w:r w:rsidR="002643EE">
        <w:t> </w:t>
      </w:r>
      <w:r>
        <w:t>665</w:t>
      </w:r>
      <w:r w:rsidR="002643EE">
        <w:t xml:space="preserve"> casos, correspondente a </w:t>
      </w:r>
      <w:r>
        <w:t xml:space="preserve"> (10%) </w:t>
      </w:r>
      <w:r w:rsidR="002643EE">
        <w:t xml:space="preserve">de todos </w:t>
      </w:r>
      <w:r>
        <w:t>casos</w:t>
      </w:r>
      <w:r w:rsidR="002643EE">
        <w:t xml:space="preserve"> de violência</w:t>
      </w:r>
      <w:r>
        <w:t xml:space="preserve"> reportados entre 20</w:t>
      </w:r>
      <w:r w:rsidR="002643EE">
        <w:t>11-2018</w:t>
      </w:r>
      <w:r w:rsidR="002643EE">
        <w:rPr>
          <w:rStyle w:val="FootnoteReference"/>
        </w:rPr>
        <w:footnoteReference w:id="19"/>
      </w:r>
      <w:r w:rsidR="0014771D">
        <w:rPr>
          <w:rStyle w:val="FootnoteReference"/>
        </w:rPr>
        <w:footnoteReference w:id="20"/>
      </w:r>
      <w:r>
        <w:t xml:space="preserve">. Segundo estes registos as regiões mais </w:t>
      </w:r>
      <w:r w:rsidR="0098518C">
        <w:t>afetadas</w:t>
      </w:r>
      <w:r>
        <w:t xml:space="preserve"> são Bissau, </w:t>
      </w:r>
      <w:r w:rsidR="0098518C">
        <w:t>Bafatá</w:t>
      </w:r>
      <w:r>
        <w:t xml:space="preserve"> e Tombali  para todas formas de VBG, apesar de ser reportada a fraca qualidade de dados nos serviços de resposta e fraco reporte por parte dos sobreviventes e suas </w:t>
      </w:r>
      <w:r w:rsidR="00190252">
        <w:t>famílias</w:t>
      </w:r>
      <w:r>
        <w:t xml:space="preserve"> por </w:t>
      </w:r>
      <w:r w:rsidR="00190252">
        <w:t xml:space="preserve">desconhecimento da lei e </w:t>
      </w:r>
      <w:r>
        <w:t xml:space="preserve">. </w:t>
      </w:r>
    </w:p>
    <w:p w14:paraId="305FE854" w14:textId="5438D6B5" w:rsidR="00352602" w:rsidRDefault="008F7B2D" w:rsidP="0042651F">
      <w:pPr>
        <w:spacing w:before="120" w:after="120"/>
        <w:jc w:val="both"/>
        <w:rPr>
          <w:b/>
          <w:bCs/>
        </w:rPr>
      </w:pPr>
      <w:r w:rsidRPr="6D49C062">
        <w:rPr>
          <w:b/>
          <w:bCs/>
        </w:rPr>
        <w:t xml:space="preserve">A mutilação/excisão genital  feminina (MGF) e uma </w:t>
      </w:r>
      <w:r w:rsidR="00AD15F5" w:rsidRPr="6D49C062">
        <w:rPr>
          <w:b/>
          <w:bCs/>
        </w:rPr>
        <w:t xml:space="preserve">prática </w:t>
      </w:r>
      <w:r w:rsidRPr="6D49C062">
        <w:rPr>
          <w:b/>
          <w:bCs/>
        </w:rPr>
        <w:t xml:space="preserve">comum e </w:t>
      </w:r>
      <w:r w:rsidR="10421341" w:rsidRPr="6D49C062">
        <w:rPr>
          <w:b/>
          <w:bCs/>
        </w:rPr>
        <w:t>afeta</w:t>
      </w:r>
      <w:r w:rsidRPr="6D49C062">
        <w:rPr>
          <w:b/>
          <w:bCs/>
        </w:rPr>
        <w:t xml:space="preserve"> perto de 50% das mulheres e raparigas, e apesar de estar estabelecido um quadro legal em 20</w:t>
      </w:r>
      <w:r w:rsidR="0014771D">
        <w:rPr>
          <w:b/>
          <w:bCs/>
        </w:rPr>
        <w:t>11</w:t>
      </w:r>
      <w:r w:rsidRPr="6D49C062">
        <w:rPr>
          <w:b/>
          <w:bCs/>
        </w:rPr>
        <w:t xml:space="preserve">para reprimir </w:t>
      </w:r>
      <w:r w:rsidRPr="6D49C062">
        <w:rPr>
          <w:b/>
          <w:bCs/>
        </w:rPr>
        <w:lastRenderedPageBreak/>
        <w:t xml:space="preserve">esta pratica esta mantem -se como uma forma de violência contra mulheres e </w:t>
      </w:r>
      <w:r w:rsidR="0098518C" w:rsidRPr="6D49C062">
        <w:rPr>
          <w:b/>
          <w:bCs/>
        </w:rPr>
        <w:t>atualmente</w:t>
      </w:r>
      <w:r w:rsidRPr="6D49C062">
        <w:rPr>
          <w:b/>
          <w:bCs/>
        </w:rPr>
        <w:t xml:space="preserve"> os sistemas de registo não captam a magnitude desta pr</w:t>
      </w:r>
      <w:r w:rsidR="00352602" w:rsidRPr="6D49C062">
        <w:rPr>
          <w:b/>
          <w:bCs/>
        </w:rPr>
        <w:t xml:space="preserve">ática. </w:t>
      </w:r>
    </w:p>
    <w:p w14:paraId="5D3D9901" w14:textId="3F8DE02A" w:rsidR="00CC4499" w:rsidRPr="00484BC7" w:rsidRDefault="00CC4499" w:rsidP="00552BCE">
      <w:pPr>
        <w:spacing w:before="120" w:after="120"/>
        <w:jc w:val="both"/>
      </w:pPr>
      <w:r w:rsidRPr="00484BC7">
        <w:t xml:space="preserve">Na Guiné-Bissau, as taxas de mutilação genital feminina quase estagnaram nos últimos 10 anos, </w:t>
      </w:r>
      <w:r>
        <w:t xml:space="preserve">de acordo com o mais </w:t>
      </w:r>
      <w:r w:rsidRPr="00484BC7">
        <w:t xml:space="preserve">recente </w:t>
      </w:r>
      <w:r>
        <w:t>relatório do IMC (Instituto da Mulher e Criança)</w:t>
      </w:r>
      <w:r w:rsidR="00EC14D5">
        <w:t>.</w:t>
      </w:r>
      <w:r>
        <w:t xml:space="preserve"> </w:t>
      </w:r>
      <w:r w:rsidR="00EC14D5">
        <w:t>D</w:t>
      </w:r>
      <w:r w:rsidRPr="00484BC7">
        <w:t xml:space="preserve">ados </w:t>
      </w:r>
      <w:r w:rsidR="00EC14D5">
        <w:t xml:space="preserve">deste relatório </w:t>
      </w:r>
      <w:r w:rsidRPr="00484BC7">
        <w:t>(2018-2019) mostram um aumento da prática de 45% para 52%</w:t>
      </w:r>
      <w:r>
        <w:t xml:space="preserve"> em </w:t>
      </w:r>
      <w:r w:rsidRPr="00484BC7">
        <w:t xml:space="preserve"> raparigas e mulheres com idades compreendidas entre os 15 e os 49 anos</w:t>
      </w:r>
      <w:r>
        <w:rPr>
          <w:rStyle w:val="FootnoteReference"/>
        </w:rPr>
        <w:footnoteReference w:id="21"/>
      </w:r>
      <w:r w:rsidRPr="00484BC7">
        <w:t>. No entanto, apenas 13% das mulheres com idades compreendidas entre os 15 e os 49 anos apoiam a</w:t>
      </w:r>
      <w:r>
        <w:t xml:space="preserve"> </w:t>
      </w:r>
      <w:r w:rsidRPr="00484BC7">
        <w:t>prática (2018-2019) contra 34% em 2010. A mutilação genital feminina é realizada em todas as regiões,</w:t>
      </w:r>
      <w:r>
        <w:t xml:space="preserve"> </w:t>
      </w:r>
      <w:r w:rsidRPr="00484BC7">
        <w:t>com Gabú e Bafatá (no leste do país) tendo as taxas regionais mais altas em</w:t>
      </w:r>
      <w:r w:rsidR="00EC14D5">
        <w:t xml:space="preserve"> </w:t>
      </w:r>
      <w:r w:rsidRPr="00484BC7">
        <w:t>96 e 87 por cento, respe</w:t>
      </w:r>
      <w:r w:rsidR="00EC14D5">
        <w:t>c</w:t>
      </w:r>
      <w:r w:rsidRPr="00484BC7">
        <w:t>tivamente. Biombo e Cacheu têm as taxas mais baixas em 5 e</w:t>
      </w:r>
      <w:r>
        <w:t xml:space="preserve"> </w:t>
      </w:r>
      <w:r w:rsidRPr="00484BC7">
        <w:t>16%, respetivamente (</w:t>
      </w:r>
      <w:r>
        <w:t>IMC</w:t>
      </w:r>
      <w:r w:rsidRPr="00484BC7">
        <w:t xml:space="preserve"> 2018-2019)</w:t>
      </w:r>
      <w:r>
        <w:rPr>
          <w:rStyle w:val="FootnoteReference"/>
        </w:rPr>
        <w:footnoteReference w:id="22"/>
      </w:r>
      <w:r w:rsidRPr="00484BC7">
        <w:t>.</w:t>
      </w:r>
      <w:r w:rsidR="00444024">
        <w:t xml:space="preserve"> </w:t>
      </w:r>
      <w:r w:rsidR="00444024" w:rsidRPr="0098518C">
        <w:t>Alguns homens e mulheres guineenses usam crenças religiosas para justificar o estatuto inferior das mulheres, aceitação da violência contra as mulheres e a prática nociva da mutilação genital feminina (MGF)</w:t>
      </w:r>
      <w:r w:rsidR="00444024" w:rsidRPr="0098518C">
        <w:rPr>
          <w:rStyle w:val="FootnoteReference"/>
        </w:rPr>
        <w:footnoteReference w:id="23"/>
      </w:r>
      <w:r w:rsidR="00444024" w:rsidRPr="0098518C">
        <w:t>.</w:t>
      </w:r>
    </w:p>
    <w:p w14:paraId="4BF2FFF0" w14:textId="40DD7091" w:rsidR="00CC4499" w:rsidRPr="00552BCE" w:rsidRDefault="00CC4499" w:rsidP="00CC4499">
      <w:pPr>
        <w:jc w:val="both"/>
      </w:pPr>
      <w:r w:rsidRPr="00484BC7">
        <w:t xml:space="preserve">A mutilação genital feminina é geralmente realizada numa idade precoce, embora as raparigas jovens com idades compreendidas entre os 10 e os 14 anos continuem a ser </w:t>
      </w:r>
      <w:r w:rsidR="00EC14D5">
        <w:t>o</w:t>
      </w:r>
      <w:r>
        <w:t xml:space="preserve"> </w:t>
      </w:r>
      <w:r w:rsidRPr="00484BC7">
        <w:t>principal grupo afe</w:t>
      </w:r>
      <w:r w:rsidR="00EC14D5">
        <w:t>c</w:t>
      </w:r>
      <w:r w:rsidRPr="00484BC7">
        <w:t xml:space="preserve">tado pela prática (43%). </w:t>
      </w:r>
    </w:p>
    <w:p w14:paraId="6637527F" w14:textId="124F2C77" w:rsidR="008F7B2D" w:rsidRPr="00552BCE" w:rsidRDefault="008F7B2D" w:rsidP="0042651F">
      <w:pPr>
        <w:spacing w:before="120" w:after="120"/>
        <w:jc w:val="both"/>
        <w:rPr>
          <w:b/>
          <w:bCs/>
        </w:rPr>
      </w:pPr>
      <w:r w:rsidRPr="00444024">
        <w:rPr>
          <w:b/>
          <w:bCs/>
        </w:rPr>
        <w:t xml:space="preserve">O </w:t>
      </w:r>
      <w:r w:rsidR="00AD15F5" w:rsidRPr="00444024">
        <w:rPr>
          <w:b/>
          <w:bCs/>
        </w:rPr>
        <w:t>a</w:t>
      </w:r>
      <w:r w:rsidR="005D3C3A" w:rsidRPr="00444024">
        <w:rPr>
          <w:b/>
          <w:bCs/>
        </w:rPr>
        <w:t xml:space="preserve">ssédio </w:t>
      </w:r>
      <w:r w:rsidRPr="00444024">
        <w:rPr>
          <w:b/>
          <w:bCs/>
        </w:rPr>
        <w:t>e violência no local de trabalho e subnotificado em todas regiões com cerca de 59 casos reportados em 2018 pelas OSC</w:t>
      </w:r>
      <w:r w:rsidR="00444024" w:rsidRPr="00552BCE">
        <w:rPr>
          <w:b/>
          <w:bCs/>
        </w:rPr>
        <w:t xml:space="preserve"> e não existe legislação especifica sobre </w:t>
      </w:r>
      <w:r w:rsidR="00444024" w:rsidRPr="00444024">
        <w:rPr>
          <w:b/>
          <w:bCs/>
        </w:rPr>
        <w:t>assédio</w:t>
      </w:r>
      <w:r w:rsidR="00444024" w:rsidRPr="00552BCE">
        <w:rPr>
          <w:b/>
          <w:bCs/>
        </w:rPr>
        <w:t xml:space="preserve"> no local de trabalho. </w:t>
      </w:r>
    </w:p>
    <w:p w14:paraId="35B2D3F6" w14:textId="195C98FA" w:rsidR="00444024" w:rsidRPr="0098518C" w:rsidRDefault="00444024" w:rsidP="00444024">
      <w:pPr>
        <w:spacing w:before="120" w:after="120"/>
        <w:jc w:val="both"/>
      </w:pPr>
      <w:r>
        <w:t>De acordo com uma pesquisa de organizações não-governamentais, nove em cada 10   trabalhadoras domésticas  foram  abusadas  fisicamente  por  seus  empregadores</w:t>
      </w:r>
      <w:r>
        <w:rPr>
          <w:rStyle w:val="FootnoteReference"/>
        </w:rPr>
        <w:footnoteReference w:id="24"/>
      </w:r>
      <w:r>
        <w:t xml:space="preserve">. Não existe  legislação sobre assédio sexual no local de trabalho não </w:t>
      </w:r>
      <w:r w:rsidR="00EC14D5">
        <w:t xml:space="preserve">sendo </w:t>
      </w:r>
      <w:r>
        <w:t>possível localizar nenhuma disposição aplicável ou sanções penais ou recursos civis para o assédio sexual no local de trabalho</w:t>
      </w:r>
      <w:r>
        <w:rPr>
          <w:rStyle w:val="FootnoteReference"/>
        </w:rPr>
        <w:footnoteReference w:id="25"/>
      </w:r>
      <w:r>
        <w:t>.</w:t>
      </w:r>
    </w:p>
    <w:p w14:paraId="62C01709" w14:textId="0594B083" w:rsidR="0014771D" w:rsidRPr="00552BCE" w:rsidRDefault="00EC14D5" w:rsidP="0042651F">
      <w:pPr>
        <w:spacing w:before="120" w:after="120"/>
        <w:jc w:val="both"/>
        <w:rPr>
          <w:b/>
          <w:bCs/>
        </w:rPr>
      </w:pPr>
      <w:r>
        <w:t xml:space="preserve">O </w:t>
      </w:r>
      <w:r w:rsidR="0014771D" w:rsidRPr="00552BCE">
        <w:rPr>
          <w:b/>
          <w:bCs/>
        </w:rPr>
        <w:t>Tr</w:t>
      </w:r>
      <w:r>
        <w:rPr>
          <w:b/>
          <w:bCs/>
        </w:rPr>
        <w:t>á</w:t>
      </w:r>
      <w:r w:rsidR="0014771D" w:rsidRPr="00552BCE">
        <w:rPr>
          <w:b/>
          <w:bCs/>
        </w:rPr>
        <w:t>fico de Pessoas  e trabalho for</w:t>
      </w:r>
      <w:r>
        <w:rPr>
          <w:b/>
          <w:bCs/>
        </w:rPr>
        <w:t>ç</w:t>
      </w:r>
      <w:r w:rsidR="0014771D" w:rsidRPr="00552BCE">
        <w:rPr>
          <w:b/>
          <w:bCs/>
        </w:rPr>
        <w:t xml:space="preserve">ado </w:t>
      </w:r>
      <w:r>
        <w:rPr>
          <w:b/>
          <w:bCs/>
        </w:rPr>
        <w:t>é</w:t>
      </w:r>
      <w:r w:rsidR="0014771D" w:rsidRPr="00552BCE">
        <w:rPr>
          <w:b/>
          <w:bCs/>
        </w:rPr>
        <w:t xml:space="preserve"> prevalente afectando principalmente crianças vulneráveis</w:t>
      </w:r>
      <w:r>
        <w:rPr>
          <w:b/>
          <w:bCs/>
        </w:rPr>
        <w:t>.</w:t>
      </w:r>
    </w:p>
    <w:p w14:paraId="6F6AA2C9" w14:textId="6E972919" w:rsidR="0014771D" w:rsidRPr="0098518C" w:rsidRDefault="0014771D" w:rsidP="0042651F">
      <w:pPr>
        <w:spacing w:before="120" w:after="120"/>
        <w:jc w:val="both"/>
      </w:pPr>
      <w:r>
        <w:t>Um relatório recente da UNDOC</w:t>
      </w:r>
      <w:r w:rsidR="00EC14D5">
        <w:t xml:space="preserve"> </w:t>
      </w:r>
      <w:r>
        <w:t>(</w:t>
      </w:r>
      <w:r w:rsidR="00EC14D5">
        <w:t>G</w:t>
      </w:r>
      <w:r w:rsidR="00387D05">
        <w:t>abinete das Nações Unidas para prevenção de crimes e tr</w:t>
      </w:r>
      <w:r w:rsidR="00EC14D5">
        <w:t>á</w:t>
      </w:r>
      <w:r w:rsidR="00387D05">
        <w:t>fico de drogas</w:t>
      </w:r>
      <w:r>
        <w:t>)</w:t>
      </w:r>
      <w:r w:rsidR="00387D05">
        <w:t xml:space="preserve"> de 2022</w:t>
      </w:r>
      <w:r w:rsidR="00387D05">
        <w:rPr>
          <w:rStyle w:val="FootnoteReference"/>
        </w:rPr>
        <w:footnoteReference w:id="26"/>
      </w:r>
      <w:r w:rsidR="00EC14D5">
        <w:t xml:space="preserve"> </w:t>
      </w:r>
      <w:r w:rsidR="00387D05">
        <w:t xml:space="preserve">refere que </w:t>
      </w:r>
      <w:r w:rsidRPr="0014771D">
        <w:t xml:space="preserve">nos últimos cinco anos, </w:t>
      </w:r>
      <w:r w:rsidR="00387D05">
        <w:t>o tr</w:t>
      </w:r>
      <w:r w:rsidR="00EC14D5">
        <w:t>á</w:t>
      </w:r>
      <w:r w:rsidR="00387D05">
        <w:t>fico de seres humanos afe</w:t>
      </w:r>
      <w:r w:rsidR="00EC14D5">
        <w:t>c</w:t>
      </w:r>
      <w:r w:rsidR="00387D05">
        <w:t xml:space="preserve">tando </w:t>
      </w:r>
      <w:r w:rsidRPr="0014771D">
        <w:t>meninos guineenses</w:t>
      </w:r>
      <w:r w:rsidR="00387D05">
        <w:t xml:space="preserve"> que</w:t>
      </w:r>
      <w:r w:rsidRPr="0014771D">
        <w:t xml:space="preserve"> frequentam escolas co</w:t>
      </w:r>
      <w:r w:rsidR="00EC14D5">
        <w:t>r</w:t>
      </w:r>
      <w:r w:rsidRPr="0014771D">
        <w:t xml:space="preserve">ânicas </w:t>
      </w:r>
      <w:r w:rsidR="00387D05">
        <w:t xml:space="preserve">tem sido explorados e obrigados a mendigar </w:t>
      </w:r>
      <w:r w:rsidRPr="0014771D">
        <w:t>e não fornecem educaçã</w:t>
      </w:r>
      <w:r w:rsidR="00387D05">
        <w:t>o</w:t>
      </w:r>
      <w:r w:rsidRPr="0014771D">
        <w:t>. Os traficantes são principalmente homens das regiões de Bafatá e Gabu, muitas vezes ex-talibés ou homens que afirmam trabalhar para um professor corânico, e geralmente são conhecidos nas comunidades onde atuam.</w:t>
      </w:r>
      <w:r w:rsidR="00444024">
        <w:t xml:space="preserve"> A  idade mínima legal é de 14  anos para o trabalho geral e 18 anos para o trabalho pesado ou perigoso, incluindo o trabalho em minas, mas estas proibições não se aplicam ao trabalho sem contrato. Os menores nestas situações, bem como aqueles que recebiam algum salário, eram  frequentemente sujeitos a violência exploração sexual</w:t>
      </w:r>
      <w:r w:rsidR="00EC14D5">
        <w:t>.</w:t>
      </w:r>
    </w:p>
    <w:p w14:paraId="758C37B2" w14:textId="4CB07237" w:rsidR="0014771D" w:rsidRDefault="00A66972" w:rsidP="0042651F">
      <w:pPr>
        <w:spacing w:before="120" w:after="120"/>
        <w:jc w:val="both"/>
        <w:rPr>
          <w:b/>
          <w:bCs/>
          <w:color w:val="000000" w:themeColor="text1"/>
        </w:rPr>
      </w:pPr>
      <w:r w:rsidRPr="004E25E1">
        <w:rPr>
          <w:b/>
          <w:bCs/>
          <w:color w:val="000000" w:themeColor="text1"/>
        </w:rPr>
        <w:lastRenderedPageBreak/>
        <w:t xml:space="preserve">A oferta de serviços de resposta  </w:t>
      </w:r>
      <w:r w:rsidR="0014771D">
        <w:rPr>
          <w:b/>
          <w:bCs/>
          <w:color w:val="000000" w:themeColor="text1"/>
        </w:rPr>
        <w:t xml:space="preserve">para </w:t>
      </w:r>
      <w:r w:rsidR="0014771D" w:rsidRPr="004E25E1">
        <w:rPr>
          <w:b/>
          <w:bCs/>
          <w:color w:val="000000" w:themeColor="text1"/>
        </w:rPr>
        <w:t xml:space="preserve"> </w:t>
      </w:r>
      <w:r w:rsidRPr="004E25E1">
        <w:rPr>
          <w:b/>
          <w:bCs/>
          <w:color w:val="000000" w:themeColor="text1"/>
        </w:rPr>
        <w:t xml:space="preserve">mulheres </w:t>
      </w:r>
      <w:r w:rsidR="0014771D">
        <w:rPr>
          <w:b/>
          <w:bCs/>
          <w:color w:val="000000" w:themeColor="text1"/>
        </w:rPr>
        <w:t>sobreviventes/ v</w:t>
      </w:r>
      <w:r w:rsidR="00EC14D5">
        <w:rPr>
          <w:b/>
          <w:bCs/>
          <w:color w:val="000000" w:themeColor="text1"/>
        </w:rPr>
        <w:t>í</w:t>
      </w:r>
      <w:r w:rsidR="0014771D">
        <w:rPr>
          <w:b/>
          <w:bCs/>
          <w:color w:val="000000" w:themeColor="text1"/>
        </w:rPr>
        <w:t xml:space="preserve">timas de VBG na comunidade </w:t>
      </w:r>
      <w:r w:rsidR="0014771D" w:rsidRPr="00552BCE">
        <w:rPr>
          <w:b/>
          <w:bCs/>
          <w:color w:val="000000" w:themeColor="text1"/>
        </w:rPr>
        <w:t>é</w:t>
      </w:r>
      <w:r w:rsidR="0014771D">
        <w:rPr>
          <w:b/>
          <w:bCs/>
          <w:color w:val="000000" w:themeColor="text1"/>
        </w:rPr>
        <w:t xml:space="preserve"> </w:t>
      </w:r>
      <w:r w:rsidRPr="004E25E1">
        <w:rPr>
          <w:b/>
          <w:bCs/>
          <w:color w:val="000000" w:themeColor="text1"/>
        </w:rPr>
        <w:t xml:space="preserve">baseado nas estruturas locais tais como </w:t>
      </w:r>
      <w:r w:rsidR="00EC14D5" w:rsidRPr="004E25E1">
        <w:rPr>
          <w:b/>
          <w:bCs/>
          <w:color w:val="000000" w:themeColor="text1"/>
        </w:rPr>
        <w:t>l</w:t>
      </w:r>
      <w:r w:rsidR="00EC14D5">
        <w:rPr>
          <w:b/>
          <w:bCs/>
          <w:color w:val="000000" w:themeColor="text1"/>
        </w:rPr>
        <w:t>í</w:t>
      </w:r>
      <w:r w:rsidR="00EC14D5" w:rsidRPr="004E25E1">
        <w:rPr>
          <w:b/>
          <w:bCs/>
          <w:color w:val="000000" w:themeColor="text1"/>
        </w:rPr>
        <w:t xml:space="preserve">deres </w:t>
      </w:r>
      <w:r w:rsidRPr="004E25E1">
        <w:rPr>
          <w:b/>
          <w:bCs/>
          <w:color w:val="000000" w:themeColor="text1"/>
        </w:rPr>
        <w:t>religiosos</w:t>
      </w:r>
      <w:r w:rsidR="002759D2">
        <w:rPr>
          <w:b/>
          <w:bCs/>
          <w:color w:val="000000" w:themeColor="text1"/>
        </w:rPr>
        <w:t xml:space="preserve"> e ONG’s organizadas em redes de apoio</w:t>
      </w:r>
      <w:r w:rsidRPr="004E25E1">
        <w:rPr>
          <w:rStyle w:val="FootnoteReference"/>
          <w:b/>
          <w:bCs/>
          <w:color w:val="000000" w:themeColor="text1"/>
        </w:rPr>
        <w:footnoteReference w:id="27"/>
      </w:r>
      <w:r w:rsidR="0014771D">
        <w:rPr>
          <w:b/>
          <w:bCs/>
          <w:color w:val="000000" w:themeColor="text1"/>
        </w:rPr>
        <w:t>.</w:t>
      </w:r>
    </w:p>
    <w:p w14:paraId="51AD93F7" w14:textId="2D7EB0F7" w:rsidR="00660EE7" w:rsidRDefault="002759D2" w:rsidP="00552BCE">
      <w:pPr>
        <w:jc w:val="both"/>
      </w:pPr>
      <w:r>
        <w:t xml:space="preserve">O acesso à justiça na Guiné-Bissau é ainda dificultado pela falta de infraestruturas. Com estradas de baixa qualidade, falta de transporte público e taxas elevadas, as pessoas em áreas remotas enfrentam dificuldades para chegar às instituições do Estado, incluindo os tribunais. De acordo com dados do </w:t>
      </w:r>
      <w:r w:rsidR="00EC14D5">
        <w:t>F</w:t>
      </w:r>
      <w:r>
        <w:t xml:space="preserve">undo das </w:t>
      </w:r>
      <w:r w:rsidR="00EC14D5">
        <w:t>N</w:t>
      </w:r>
      <w:r>
        <w:t xml:space="preserve">ações </w:t>
      </w:r>
      <w:r w:rsidR="00EC14D5">
        <w:t>U</w:t>
      </w:r>
      <w:r>
        <w:t xml:space="preserve">nidas para </w:t>
      </w:r>
      <w:r w:rsidR="00EC14D5">
        <w:t>P</w:t>
      </w:r>
      <w:r>
        <w:t xml:space="preserve">opulação (UNPD), em 2021, existiam cerca de sete Centros de Acesso à Justiça. </w:t>
      </w:r>
      <w:r w:rsidR="00660EE7">
        <w:t>Segundo uma publicação da OMS (Organização Mundial da Saude)</w:t>
      </w:r>
      <w:r w:rsidR="00660EE7">
        <w:rPr>
          <w:rStyle w:val="FootnoteReference"/>
        </w:rPr>
        <w:footnoteReference w:id="28"/>
      </w:r>
      <w:r w:rsidR="00660EE7">
        <w:t xml:space="preserve">, os serviços de apoio psicossocial e de saúde mental são praticamente inexistentes, os serviços de </w:t>
      </w:r>
      <w:r w:rsidR="00660EE7" w:rsidRPr="00660EE7">
        <w:t xml:space="preserve">proteção de menores </w:t>
      </w:r>
      <w:r w:rsidR="00660EE7">
        <w:t xml:space="preserve">e </w:t>
      </w:r>
      <w:r w:rsidR="00EC14D5">
        <w:t>s</w:t>
      </w:r>
      <w:r w:rsidR="00660EE7" w:rsidRPr="00660EE7">
        <w:t xml:space="preserve">erviços clínicos para vítimas de violência sexual </w:t>
      </w:r>
      <w:r w:rsidR="00660EE7">
        <w:t xml:space="preserve">são oferecidos a escala nacional. </w:t>
      </w:r>
    </w:p>
    <w:p w14:paraId="400E7876" w14:textId="77777777" w:rsidR="00552BCE" w:rsidRDefault="00552BCE" w:rsidP="00552BCE">
      <w:pPr>
        <w:jc w:val="both"/>
      </w:pPr>
    </w:p>
    <w:p w14:paraId="3D3FBFAE" w14:textId="0A1F0738" w:rsidR="00DD6FC8" w:rsidRPr="0098518C" w:rsidRDefault="00DD6FC8" w:rsidP="0042651F">
      <w:pPr>
        <w:pStyle w:val="Heading1"/>
        <w:spacing w:before="120" w:after="120"/>
        <w:rPr>
          <w:rFonts w:ascii="Times New Roman" w:hAnsi="Times New Roman" w:cs="Times New Roman"/>
          <w:b/>
          <w:color w:val="auto"/>
          <w:sz w:val="24"/>
          <w:szCs w:val="24"/>
        </w:rPr>
      </w:pPr>
      <w:bookmarkStart w:id="16" w:name="_Toc135573064"/>
      <w:r w:rsidRPr="0098518C">
        <w:rPr>
          <w:rFonts w:ascii="Times New Roman" w:hAnsi="Times New Roman" w:cs="Times New Roman"/>
          <w:b/>
          <w:color w:val="auto"/>
          <w:sz w:val="24"/>
          <w:szCs w:val="24"/>
        </w:rPr>
        <w:t>MAPEAMENTO DOS PRESTADORES DE SERVIÇO DE APOIO A VÍTIMAS DE VB</w:t>
      </w:r>
      <w:r w:rsidR="002643EE">
        <w:rPr>
          <w:rFonts w:ascii="Times New Roman" w:hAnsi="Times New Roman" w:cs="Times New Roman"/>
          <w:b/>
          <w:color w:val="auto"/>
          <w:sz w:val="24"/>
          <w:szCs w:val="24"/>
        </w:rPr>
        <w:t>G</w:t>
      </w:r>
      <w:r w:rsidRPr="0098518C">
        <w:rPr>
          <w:rFonts w:ascii="Times New Roman" w:hAnsi="Times New Roman" w:cs="Times New Roman"/>
          <w:b/>
          <w:color w:val="auto"/>
          <w:sz w:val="24"/>
          <w:szCs w:val="24"/>
        </w:rPr>
        <w:t>/EAS/AS</w:t>
      </w:r>
      <w:bookmarkEnd w:id="16"/>
    </w:p>
    <w:p w14:paraId="06156351" w14:textId="77E3645A" w:rsidR="00C46F85" w:rsidRPr="0098518C" w:rsidRDefault="00130CF3" w:rsidP="0042651F">
      <w:pPr>
        <w:spacing w:before="120" w:after="120"/>
        <w:jc w:val="both"/>
      </w:pPr>
      <w:r w:rsidRPr="0098518C">
        <w:rPr>
          <w:b/>
          <w:bCs/>
        </w:rPr>
        <w:t>Não est</w:t>
      </w:r>
      <w:r w:rsidR="00352602" w:rsidRPr="004E25E1">
        <w:rPr>
          <w:b/>
          <w:bCs/>
        </w:rPr>
        <w:t>á</w:t>
      </w:r>
      <w:r w:rsidRPr="0098518C">
        <w:rPr>
          <w:b/>
          <w:bCs/>
        </w:rPr>
        <w:t xml:space="preserve"> disponível informação sobre mapeamento e avaliação de </w:t>
      </w:r>
      <w:r w:rsidR="00FF61F7" w:rsidRPr="0098518C">
        <w:rPr>
          <w:b/>
          <w:bCs/>
        </w:rPr>
        <w:t>serviços</w:t>
      </w:r>
      <w:r w:rsidRPr="0098518C">
        <w:rPr>
          <w:b/>
          <w:bCs/>
        </w:rPr>
        <w:t xml:space="preserve"> para </w:t>
      </w:r>
      <w:r w:rsidR="009C10A0">
        <w:rPr>
          <w:b/>
          <w:bCs/>
        </w:rPr>
        <w:t>vítimas</w:t>
      </w:r>
      <w:r w:rsidRPr="0098518C">
        <w:rPr>
          <w:b/>
          <w:bCs/>
        </w:rPr>
        <w:t xml:space="preserve"> /sobreviventes de VBG/EAAS no pais,</w:t>
      </w:r>
      <w:r w:rsidR="00C116FC">
        <w:rPr>
          <w:b/>
          <w:bCs/>
        </w:rPr>
        <w:t xml:space="preserve"> no entanto serviços de sa</w:t>
      </w:r>
      <w:r w:rsidR="00EC14D5">
        <w:rPr>
          <w:b/>
          <w:bCs/>
        </w:rPr>
        <w:t>ú</w:t>
      </w:r>
      <w:r w:rsidR="00C116FC">
        <w:rPr>
          <w:b/>
          <w:bCs/>
        </w:rPr>
        <w:t xml:space="preserve">de são oferecidos em forma de rede de ONG’s, </w:t>
      </w:r>
      <w:r w:rsidR="00EC14D5">
        <w:rPr>
          <w:b/>
          <w:bCs/>
        </w:rPr>
        <w:t xml:space="preserve">e </w:t>
      </w:r>
      <w:r w:rsidR="00C116FC">
        <w:rPr>
          <w:b/>
          <w:bCs/>
        </w:rPr>
        <w:t xml:space="preserve">os </w:t>
      </w:r>
      <w:r w:rsidR="00DA1012">
        <w:rPr>
          <w:b/>
          <w:bCs/>
        </w:rPr>
        <w:t>serviços</w:t>
      </w:r>
      <w:r w:rsidR="00C116FC">
        <w:rPr>
          <w:b/>
          <w:bCs/>
        </w:rPr>
        <w:t xml:space="preserve"> de justiça são oferecidos através das esquadras da Policia Judici</w:t>
      </w:r>
      <w:r w:rsidR="00EC14D5">
        <w:rPr>
          <w:b/>
          <w:bCs/>
        </w:rPr>
        <w:t>á</w:t>
      </w:r>
      <w:r w:rsidR="00C116FC">
        <w:rPr>
          <w:b/>
          <w:bCs/>
        </w:rPr>
        <w:t>ria e Centros de Apoio Jur</w:t>
      </w:r>
      <w:r w:rsidR="00EC14D5">
        <w:rPr>
          <w:b/>
          <w:bCs/>
        </w:rPr>
        <w:t>í</w:t>
      </w:r>
      <w:r w:rsidR="00C116FC">
        <w:rPr>
          <w:b/>
          <w:bCs/>
        </w:rPr>
        <w:t>dicos em menor escala</w:t>
      </w:r>
      <w:r w:rsidR="00C116FC" w:rsidRPr="00552BCE">
        <w:t>. Os servicos de sa</w:t>
      </w:r>
      <w:r w:rsidR="00EC14D5">
        <w:t>ú</w:t>
      </w:r>
      <w:r w:rsidR="00C116FC" w:rsidRPr="00552BCE">
        <w:t>de mental são escassos, algumas ONG’s como a AMIC oferecem servi</w:t>
      </w:r>
      <w:r w:rsidR="00EC14D5">
        <w:t>ç</w:t>
      </w:r>
      <w:r w:rsidR="00C116FC" w:rsidRPr="00552BCE">
        <w:t>os de abrigo temporário paara crianças vitimas de tr</w:t>
      </w:r>
      <w:r w:rsidR="00273BCF">
        <w:t>á</w:t>
      </w:r>
      <w:r w:rsidR="00C116FC" w:rsidRPr="00552BCE">
        <w:t>fico e expl</w:t>
      </w:r>
      <w:r w:rsidR="00273BCF">
        <w:t>o</w:t>
      </w:r>
      <w:r w:rsidR="00C116FC" w:rsidRPr="00552BCE">
        <w:t>ra</w:t>
      </w:r>
      <w:r w:rsidR="00273BCF">
        <w:t>çã</w:t>
      </w:r>
      <w:r w:rsidR="00C116FC" w:rsidRPr="00552BCE">
        <w:t>o na região de Bafat</w:t>
      </w:r>
      <w:r w:rsidR="00273BCF">
        <w:t>á</w:t>
      </w:r>
      <w:r w:rsidR="00C116FC" w:rsidRPr="00552BCE">
        <w:t>.</w:t>
      </w:r>
      <w:r w:rsidR="00C116FC">
        <w:rPr>
          <w:b/>
          <w:bCs/>
        </w:rPr>
        <w:t xml:space="preserve"> </w:t>
      </w:r>
      <w:r w:rsidR="00C116FC">
        <w:t>O</w:t>
      </w:r>
      <w:r w:rsidRPr="0098518C">
        <w:t xml:space="preserve">s mecanismos de coordenação entre </w:t>
      </w:r>
      <w:r w:rsidR="00FF61F7" w:rsidRPr="0098518C">
        <w:t>serviços</w:t>
      </w:r>
      <w:r w:rsidRPr="0098518C">
        <w:t xml:space="preserve">  </w:t>
      </w:r>
      <w:r w:rsidR="00FF61F7" w:rsidRPr="0098518C">
        <w:t xml:space="preserve">institucionais e não institucionais são quase inexistentes </w:t>
      </w:r>
      <w:r w:rsidR="007A4FCB" w:rsidRPr="0098518C">
        <w:t>exce</w:t>
      </w:r>
      <w:r w:rsidR="00AD15F5">
        <w:t>p</w:t>
      </w:r>
      <w:r w:rsidR="007A4FCB" w:rsidRPr="0098518C">
        <w:t>to</w:t>
      </w:r>
      <w:r w:rsidR="00FF61F7" w:rsidRPr="0098518C">
        <w:t xml:space="preserve"> para oferta de </w:t>
      </w:r>
      <w:r w:rsidR="00C46F85" w:rsidRPr="0098518C">
        <w:t>serviços</w:t>
      </w:r>
      <w:r w:rsidR="00FF61F7" w:rsidRPr="0098518C">
        <w:t xml:space="preserve"> clínicos oferecidos por parceiros como UNFPA que apoiam </w:t>
      </w:r>
      <w:r w:rsidR="0098518C" w:rsidRPr="0098518C">
        <w:t>diretamente</w:t>
      </w:r>
      <w:r w:rsidR="00FF61F7" w:rsidRPr="0098518C">
        <w:t xml:space="preserve"> os profissionais de </w:t>
      </w:r>
      <w:r w:rsidR="00C46F85" w:rsidRPr="0098518C">
        <w:t>saúde</w:t>
      </w:r>
      <w:r w:rsidR="00FF61F7" w:rsidRPr="0098518C">
        <w:t xml:space="preserve"> e as unidades sanitárias</w:t>
      </w:r>
      <w:r w:rsidR="00C46F85" w:rsidRPr="0098518C">
        <w:t xml:space="preserve"> </w:t>
      </w:r>
      <w:r w:rsidR="00314893" w:rsidRPr="0098518C">
        <w:t xml:space="preserve">. </w:t>
      </w:r>
    </w:p>
    <w:p w14:paraId="28A28FD1" w14:textId="7CCB24F5" w:rsidR="00486A9D" w:rsidRPr="0098518C" w:rsidRDefault="00252603" w:rsidP="0042651F">
      <w:pPr>
        <w:spacing w:before="120" w:after="120"/>
        <w:jc w:val="both"/>
      </w:pPr>
      <w:r w:rsidRPr="6D49C062">
        <w:rPr>
          <w:b/>
          <w:bCs/>
        </w:rPr>
        <w:t xml:space="preserve">A oferta de serviços </w:t>
      </w:r>
      <w:r w:rsidR="00FF61F7" w:rsidRPr="6D49C062">
        <w:rPr>
          <w:b/>
          <w:bCs/>
        </w:rPr>
        <w:t xml:space="preserve">de apoio psicossocial, segurança e serviços de justiça são na sua maioria assegurados </w:t>
      </w:r>
      <w:r w:rsidRPr="6D49C062">
        <w:rPr>
          <w:b/>
          <w:bCs/>
        </w:rPr>
        <w:t>pelas ONG’s</w:t>
      </w:r>
      <w:r w:rsidR="00FF61F7">
        <w:t xml:space="preserve"> e pelas </w:t>
      </w:r>
      <w:r w:rsidR="00C46F85">
        <w:t>Nações</w:t>
      </w:r>
      <w:r w:rsidR="00FF61F7">
        <w:t xml:space="preserve"> Unidas através das suas agencias</w:t>
      </w:r>
      <w:r>
        <w:t xml:space="preserve"> que </w:t>
      </w:r>
      <w:r w:rsidR="007A4FCB">
        <w:t>a</w:t>
      </w:r>
      <w:r w:rsidR="00AD15F5">
        <w:t>c</w:t>
      </w:r>
      <w:r w:rsidR="007A4FCB">
        <w:t>tuam</w:t>
      </w:r>
      <w:r>
        <w:t xml:space="preserve"> organizadas em redes de apoio. </w:t>
      </w:r>
      <w:r w:rsidR="00FF61F7">
        <w:t xml:space="preserve">Uma das redes de organizações da sociedade civil que oferece </w:t>
      </w:r>
      <w:r w:rsidR="00C46F85">
        <w:t>serviços</w:t>
      </w:r>
      <w:r w:rsidR="00FF61F7">
        <w:t xml:space="preserve"> para </w:t>
      </w:r>
      <w:r w:rsidR="009C10A0">
        <w:t>vítimas</w:t>
      </w:r>
      <w:r w:rsidR="00FF61F7">
        <w:t>/sobreviventes e a Rede Nacional de Combate a  Violência Baseada no Género e Criança (</w:t>
      </w:r>
      <w:r>
        <w:t>RENLUV- GC/GB</w:t>
      </w:r>
      <w:r w:rsidR="00FF61F7">
        <w:t xml:space="preserve"> ) que </w:t>
      </w:r>
      <w:r>
        <w:t xml:space="preserve"> congrega 09 ONG’s . </w:t>
      </w:r>
      <w:r w:rsidRPr="6D49C062">
        <w:rPr>
          <w:b/>
          <w:bCs/>
        </w:rPr>
        <w:t xml:space="preserve">No entanto, o acesso aos serviços </w:t>
      </w:r>
      <w:r w:rsidR="00FF61F7" w:rsidRPr="6D49C062">
        <w:rPr>
          <w:b/>
          <w:bCs/>
        </w:rPr>
        <w:t xml:space="preserve">para sobreviventes </w:t>
      </w:r>
      <w:r w:rsidRPr="6D49C062">
        <w:rPr>
          <w:b/>
          <w:bCs/>
        </w:rPr>
        <w:t xml:space="preserve">na Guiné-Bissau </w:t>
      </w:r>
      <w:r w:rsidR="00FF61F7" w:rsidRPr="6D49C062">
        <w:rPr>
          <w:b/>
          <w:bCs/>
        </w:rPr>
        <w:t>e</w:t>
      </w:r>
      <w:r w:rsidRPr="6D49C062">
        <w:rPr>
          <w:b/>
          <w:bCs/>
        </w:rPr>
        <w:t xml:space="preserve"> limitado, particularmente nas zonas rurais. </w:t>
      </w:r>
      <w:r>
        <w:t xml:space="preserve">Os sobreviventes podem enfrentar estigma e discriminação, e podem estar relutantes em procurar ajuda. É necessária uma maior sensibilização e apoio aos sobreviventes do </w:t>
      </w:r>
      <w:r w:rsidR="6C7EF7BB">
        <w:t>VBG</w:t>
      </w:r>
      <w:r>
        <w:t xml:space="preserve">, bem como uma melhor coordenação entre os prestadores de serviços para garantir uma resposta abrangente e eficaz ao </w:t>
      </w:r>
      <w:r w:rsidR="00AA03FE">
        <w:t xml:space="preserve">VBG </w:t>
      </w:r>
      <w:r>
        <w:t>na Guiné-Bissau.</w:t>
      </w:r>
      <w:r w:rsidR="000B058B">
        <w:t xml:space="preserve"> </w:t>
      </w:r>
      <w:r w:rsidR="00486A9D">
        <w:t xml:space="preserve">O mais recente relatório da UNICEF (2019), relata a </w:t>
      </w:r>
      <w:r w:rsidR="00486A9D" w:rsidRPr="6D49C062">
        <w:rPr>
          <w:b/>
          <w:bCs/>
        </w:rPr>
        <w:t>fragilidade de serviços de apoio psicossocial e de saúde mental e capacitação para habilidades de vida dirigida a adolescentes e jovens seja dentro ou fora das escolas</w:t>
      </w:r>
      <w:r w:rsidR="00C46F85">
        <w:t xml:space="preserve">. </w:t>
      </w:r>
    </w:p>
    <w:p w14:paraId="51240016" w14:textId="73CC2C30" w:rsidR="00252603" w:rsidRPr="0098518C" w:rsidRDefault="00252603" w:rsidP="0042651F">
      <w:pPr>
        <w:spacing w:before="120" w:after="120"/>
      </w:pPr>
      <w:r w:rsidRPr="0098518C">
        <w:t>Na Guiné-Bissau, existem várias organizações e prestadores de serviços que oferecem apoio e serviços a sobreviventes de violência de género (VBG)</w:t>
      </w:r>
      <w:r w:rsidR="00486A9D" w:rsidRPr="0098518C">
        <w:t xml:space="preserve"> cujo mapeamento pode encontrar em anexo </w:t>
      </w:r>
      <w:r w:rsidRPr="0098518C">
        <w:t>. Alguns desses prestadores de serviços incluem:</w:t>
      </w:r>
    </w:p>
    <w:p w14:paraId="6D242BF9" w14:textId="1D7C32CD" w:rsidR="00252603" w:rsidRPr="0098518C" w:rsidRDefault="00252603" w:rsidP="0042651F">
      <w:pPr>
        <w:pStyle w:val="ListParagraph"/>
        <w:numPr>
          <w:ilvl w:val="0"/>
          <w:numId w:val="5"/>
        </w:numPr>
      </w:pPr>
      <w:r w:rsidRPr="0098518C">
        <w:lastRenderedPageBreak/>
        <w:t>Associações de mulheres: As associações de mulheres na Guiné-Bissau desempenham um papel fundamental na prestação de apoio às sobreviventes d</w:t>
      </w:r>
      <w:r w:rsidR="0000275B">
        <w:t>e</w:t>
      </w:r>
      <w:r w:rsidRPr="0098518C">
        <w:t xml:space="preserve"> </w:t>
      </w:r>
      <w:r w:rsidR="0000275B">
        <w:t>VBG/E</w:t>
      </w:r>
      <w:r w:rsidR="00AD15F5">
        <w:t>A</w:t>
      </w:r>
      <w:r w:rsidR="0000275B">
        <w:t>S</w:t>
      </w:r>
      <w:r w:rsidR="004E25E1">
        <w:t>/AS</w:t>
      </w:r>
      <w:r w:rsidRPr="0098518C">
        <w:t>, incluindo aconselhamento, assistência jurídica e acesso a serviços médicos.</w:t>
      </w:r>
    </w:p>
    <w:p w14:paraId="0FD63E02" w14:textId="0CA57088" w:rsidR="00252603" w:rsidRPr="0098518C" w:rsidRDefault="00252603" w:rsidP="0042651F">
      <w:pPr>
        <w:pStyle w:val="ListParagraph"/>
        <w:numPr>
          <w:ilvl w:val="0"/>
          <w:numId w:val="5"/>
        </w:numPr>
      </w:pPr>
      <w:r w:rsidRPr="0098518C">
        <w:t>Organizações não-governamentais (ONG</w:t>
      </w:r>
      <w:r w:rsidR="0000275B">
        <w:t>’s</w:t>
      </w:r>
      <w:r w:rsidRPr="0098518C">
        <w:t>): Várias ONG</w:t>
      </w:r>
      <w:r w:rsidR="0000275B">
        <w:t xml:space="preserve">’s </w:t>
      </w:r>
      <w:r w:rsidRPr="0098518C">
        <w:t xml:space="preserve"> na Guiné-Bissau prestam apoio e serviços aos sobreviventes da VBG, incluindo abrigos de emergência, assistência jurídica, aconselhamento e cuidados médicos.</w:t>
      </w:r>
    </w:p>
    <w:p w14:paraId="42F165D2" w14:textId="7A1D62CF" w:rsidR="00252603" w:rsidRPr="0098518C" w:rsidRDefault="00252603" w:rsidP="0042651F">
      <w:pPr>
        <w:pStyle w:val="ListParagraph"/>
        <w:numPr>
          <w:ilvl w:val="0"/>
          <w:numId w:val="5"/>
        </w:numPr>
      </w:pPr>
      <w:r w:rsidRPr="0098518C">
        <w:t>Agências das Nações Unidas: Agências da ONU como a ONU Mulheres, UNFPA e UNICEF apoiam o governo da Guiné-Bissau na prevenção e resposta ao VBG e fornecem financiamento e assistência técnica a organizações locais e prestadores de serviços.</w:t>
      </w:r>
    </w:p>
    <w:p w14:paraId="17B2CEE2" w14:textId="77777777" w:rsidR="00252603" w:rsidRPr="0098518C" w:rsidRDefault="00252603" w:rsidP="0042651F">
      <w:pPr>
        <w:pStyle w:val="ListParagraph"/>
        <w:numPr>
          <w:ilvl w:val="0"/>
          <w:numId w:val="5"/>
        </w:numPr>
      </w:pPr>
      <w:r w:rsidRPr="0098518C">
        <w:t>Agências governamentais: O Ministério da Mulher, Família e Coesão Social e o Ministério da Saúde e Bem-Estar Social estão entre as agências governamentais que prestam serviços e apoio aos sobreviventes do VBG  na Guiné-Bissau.</w:t>
      </w:r>
    </w:p>
    <w:p w14:paraId="4A73A17E" w14:textId="6B309B79" w:rsidR="0001441D" w:rsidRDefault="00252603" w:rsidP="0042651F">
      <w:pPr>
        <w:pStyle w:val="ListParagraph"/>
        <w:numPr>
          <w:ilvl w:val="0"/>
          <w:numId w:val="5"/>
        </w:numPr>
      </w:pPr>
      <w:r w:rsidRPr="0098518C">
        <w:t>Unidades Sanitárias , incluindo hospitais e clínicas, prestam cuidados médicos aos sobreviventes de VBG, incluindo tratamento de lesões físicas e encaminhamentos para aconselhamento e apoio psicossocial.</w:t>
      </w:r>
    </w:p>
    <w:p w14:paraId="1BA87150" w14:textId="77777777" w:rsidR="00552BCE" w:rsidRDefault="00552BCE" w:rsidP="00552BCE">
      <w:pPr>
        <w:ind w:left="360"/>
      </w:pPr>
    </w:p>
    <w:p w14:paraId="67CFB020" w14:textId="7769D141" w:rsidR="007A1DAB" w:rsidRPr="0098518C" w:rsidRDefault="007A1DAB" w:rsidP="0042651F">
      <w:pPr>
        <w:pStyle w:val="Heading2"/>
        <w:spacing w:before="120" w:after="120"/>
        <w:rPr>
          <w:rFonts w:ascii="Times New Roman" w:hAnsi="Times New Roman" w:cs="Times New Roman"/>
          <w:b/>
          <w:color w:val="auto"/>
          <w:sz w:val="24"/>
          <w:szCs w:val="24"/>
        </w:rPr>
      </w:pPr>
      <w:bookmarkStart w:id="17" w:name="_Toc135573065"/>
      <w:r w:rsidRPr="0098518C">
        <w:rPr>
          <w:rFonts w:ascii="Times New Roman" w:hAnsi="Times New Roman" w:cs="Times New Roman"/>
          <w:b/>
          <w:color w:val="auto"/>
          <w:sz w:val="24"/>
          <w:szCs w:val="24"/>
        </w:rPr>
        <w:t>SERVIÇOS P</w:t>
      </w:r>
      <w:r w:rsidR="004E1BF1" w:rsidRPr="0098518C">
        <w:rPr>
          <w:rFonts w:ascii="Times New Roman" w:hAnsi="Times New Roman" w:cs="Times New Roman"/>
          <w:b/>
          <w:color w:val="auto"/>
          <w:sz w:val="24"/>
          <w:szCs w:val="24"/>
        </w:rPr>
        <w:t>Ú</w:t>
      </w:r>
      <w:r w:rsidRPr="0098518C">
        <w:rPr>
          <w:rFonts w:ascii="Times New Roman" w:hAnsi="Times New Roman" w:cs="Times New Roman"/>
          <w:b/>
          <w:color w:val="auto"/>
          <w:sz w:val="24"/>
          <w:szCs w:val="24"/>
        </w:rPr>
        <w:t>BLICOS</w:t>
      </w:r>
      <w:bookmarkEnd w:id="17"/>
    </w:p>
    <w:p w14:paraId="3A3C3748" w14:textId="3F76D6D8" w:rsidR="006D0DF0" w:rsidRPr="0098518C" w:rsidRDefault="001C5441" w:rsidP="0042651F">
      <w:pPr>
        <w:spacing w:before="120" w:after="120"/>
        <w:jc w:val="both"/>
      </w:pPr>
      <w:r w:rsidRPr="0098518C">
        <w:t xml:space="preserve">Apesar dos esforços do Governo para melhorar a disponibilidade de </w:t>
      </w:r>
      <w:r w:rsidR="0098518C" w:rsidRPr="0098518C">
        <w:t>serviços</w:t>
      </w:r>
      <w:r w:rsidRPr="0098518C">
        <w:t>,</w:t>
      </w:r>
      <w:r w:rsidRPr="0098518C">
        <w:rPr>
          <w:b/>
          <w:bCs/>
        </w:rPr>
        <w:t xml:space="preserve"> a</w:t>
      </w:r>
      <w:r w:rsidR="00F23103" w:rsidRPr="0098518C">
        <w:rPr>
          <w:b/>
          <w:bCs/>
        </w:rPr>
        <w:t xml:space="preserve"> oferta de serviços de resposta a VBG e considerada insuficiente</w:t>
      </w:r>
      <w:r w:rsidR="006D0DF0" w:rsidRPr="0098518C">
        <w:rPr>
          <w:b/>
          <w:bCs/>
        </w:rPr>
        <w:t xml:space="preserve"> e indisponível para responder a demanda de procura de </w:t>
      </w:r>
      <w:r w:rsidR="00C46F85" w:rsidRPr="0098518C">
        <w:rPr>
          <w:b/>
          <w:bCs/>
        </w:rPr>
        <w:t>serviços</w:t>
      </w:r>
      <w:r w:rsidR="00F23103" w:rsidRPr="0098518C">
        <w:t>,  especialmente para crianças e adolescentes</w:t>
      </w:r>
      <w:r w:rsidR="006D0DF0" w:rsidRPr="0098518C">
        <w:t xml:space="preserve">. O </w:t>
      </w:r>
      <w:r w:rsidR="00F23103" w:rsidRPr="0098518C">
        <w:t xml:space="preserve">Instituto da Mulher e </w:t>
      </w:r>
      <w:r w:rsidR="00B76797" w:rsidRPr="0098518C">
        <w:t>Criança (</w:t>
      </w:r>
      <w:r w:rsidR="00F23103" w:rsidRPr="0098518C">
        <w:t>IMC</w:t>
      </w:r>
      <w:r w:rsidR="00B76797" w:rsidRPr="0098518C">
        <w:t>)</w:t>
      </w:r>
      <w:r w:rsidR="00585B82" w:rsidRPr="0098518C">
        <w:t xml:space="preserve"> </w:t>
      </w:r>
      <w:r w:rsidR="0098518C" w:rsidRPr="0098518C">
        <w:t>através</w:t>
      </w:r>
      <w:r w:rsidR="00585B82" w:rsidRPr="0098518C">
        <w:t xml:space="preserve"> do </w:t>
      </w:r>
      <w:r w:rsidR="0098518C" w:rsidRPr="0098518C">
        <w:t>Ministério</w:t>
      </w:r>
      <w:r w:rsidR="00585B82" w:rsidRPr="0098518C">
        <w:t xml:space="preserve"> da Mulher, </w:t>
      </w:r>
      <w:r w:rsidR="0098518C" w:rsidRPr="0098518C">
        <w:t>Família</w:t>
      </w:r>
      <w:r w:rsidR="00585B82" w:rsidRPr="0098518C">
        <w:t xml:space="preserve"> e </w:t>
      </w:r>
      <w:r w:rsidR="0098518C" w:rsidRPr="0098518C">
        <w:t>Coesão</w:t>
      </w:r>
      <w:r w:rsidR="00585B82" w:rsidRPr="0098518C">
        <w:t xml:space="preserve"> Social e a entidade </w:t>
      </w:r>
      <w:r w:rsidR="0098518C" w:rsidRPr="0098518C">
        <w:t>governamental</w:t>
      </w:r>
      <w:r w:rsidR="00585B82" w:rsidRPr="0098518C">
        <w:t xml:space="preserve"> de tutela da </w:t>
      </w:r>
      <w:r w:rsidR="0098518C" w:rsidRPr="0098518C">
        <w:t>prevenção</w:t>
      </w:r>
      <w:r w:rsidR="00585B82" w:rsidRPr="0098518C">
        <w:t xml:space="preserve"> e resposta a VBG</w:t>
      </w:r>
      <w:r w:rsidR="006D0DF0" w:rsidRPr="0098518C">
        <w:t xml:space="preserve"> no pais</w:t>
      </w:r>
      <w:r w:rsidR="00585B82" w:rsidRPr="0098518C">
        <w:t xml:space="preserve">. </w:t>
      </w:r>
      <w:r w:rsidR="006D0DF0" w:rsidRPr="0098518C">
        <w:t xml:space="preserve">Segundo o plano operacional </w:t>
      </w:r>
      <w:r w:rsidR="00585B82" w:rsidRPr="0098518C">
        <w:t xml:space="preserve">A unidade de </w:t>
      </w:r>
      <w:r w:rsidR="0098518C" w:rsidRPr="0098518C">
        <w:t>Género</w:t>
      </w:r>
      <w:r w:rsidR="00585B82" w:rsidRPr="0098518C">
        <w:t xml:space="preserve"> do Gabinete Integrado</w:t>
      </w:r>
      <w:r w:rsidR="006D0DF0" w:rsidRPr="0098518C">
        <w:t xml:space="preserve"> e que tem a </w:t>
      </w:r>
      <w:r w:rsidR="0098518C" w:rsidRPr="0098518C">
        <w:t>missão</w:t>
      </w:r>
      <w:r w:rsidR="006D0DF0" w:rsidRPr="0098518C">
        <w:t xml:space="preserve"> de </w:t>
      </w:r>
      <w:r w:rsidR="00B76797" w:rsidRPr="0098518C">
        <w:t>coordenar, supervisionar e promover a abordagem integrada de género e os direitos</w:t>
      </w:r>
      <w:r w:rsidR="006D0DF0" w:rsidRPr="0098518C">
        <w:t xml:space="preserve"> </w:t>
      </w:r>
      <w:r w:rsidR="00B76797" w:rsidRPr="0098518C">
        <w:t>humanos, da mulher e da criança nos programas, políticas e legislação</w:t>
      </w:r>
      <w:r w:rsidR="006D0DF0" w:rsidRPr="0098518C">
        <w:t xml:space="preserve">.  </w:t>
      </w:r>
    </w:p>
    <w:p w14:paraId="2AFA37FD" w14:textId="780E69C7" w:rsidR="00F23103" w:rsidRPr="0098518C" w:rsidRDefault="006D0DF0" w:rsidP="0042651F">
      <w:pPr>
        <w:spacing w:before="120" w:after="120"/>
        <w:jc w:val="both"/>
      </w:pPr>
      <w:r w:rsidRPr="0098518C">
        <w:rPr>
          <w:b/>
          <w:bCs/>
        </w:rPr>
        <w:t xml:space="preserve">A unidade de gabinete integrado </w:t>
      </w:r>
      <w:r w:rsidR="00F23103" w:rsidRPr="0098518C">
        <w:rPr>
          <w:b/>
          <w:bCs/>
        </w:rPr>
        <w:t xml:space="preserve">não dispõe ainda de nenhuma </w:t>
      </w:r>
      <w:r w:rsidRPr="0098518C">
        <w:rPr>
          <w:b/>
          <w:bCs/>
        </w:rPr>
        <w:t>delegação nas</w:t>
      </w:r>
      <w:r w:rsidR="00F23103" w:rsidRPr="0098518C">
        <w:rPr>
          <w:b/>
          <w:bCs/>
        </w:rPr>
        <w:t xml:space="preserve"> regiões</w:t>
      </w:r>
      <w:r w:rsidRPr="0098518C">
        <w:rPr>
          <w:b/>
          <w:bCs/>
        </w:rPr>
        <w:t xml:space="preserve"> o que dificulta o acesso aos serviços </w:t>
      </w:r>
      <w:r w:rsidR="00C53801" w:rsidRPr="0098518C">
        <w:rPr>
          <w:b/>
          <w:bCs/>
        </w:rPr>
        <w:t>públicos</w:t>
      </w:r>
      <w:r w:rsidRPr="0098518C">
        <w:rPr>
          <w:b/>
          <w:bCs/>
        </w:rPr>
        <w:t xml:space="preserve">  especialmente </w:t>
      </w:r>
      <w:r w:rsidR="00C53801" w:rsidRPr="0098518C">
        <w:rPr>
          <w:b/>
          <w:bCs/>
        </w:rPr>
        <w:t xml:space="preserve">para raparigas  e adolescentes </w:t>
      </w:r>
      <w:r w:rsidR="00C53801" w:rsidRPr="0098518C">
        <w:t xml:space="preserve">pois estes </w:t>
      </w:r>
      <w:r w:rsidRPr="0098518C">
        <w:t>t</w:t>
      </w:r>
      <w:r w:rsidR="00F23103" w:rsidRPr="0098518C">
        <w:t>ambém não dispõe de qualquer equipamento específico de acolhimento e/ou acompanhamento de crianças.</w:t>
      </w:r>
    </w:p>
    <w:p w14:paraId="119021D2" w14:textId="14F980E0" w:rsidR="00C53801" w:rsidRPr="0098518C" w:rsidRDefault="009168AD" w:rsidP="00552BCE">
      <w:pPr>
        <w:spacing w:before="120" w:after="120"/>
        <w:jc w:val="both"/>
      </w:pPr>
      <w:r>
        <w:t>Hospital Nacional Sima Mendes</w:t>
      </w:r>
      <w:r w:rsidR="00660EE7">
        <w:t xml:space="preserve"> localizado n</w:t>
      </w:r>
      <w:r w:rsidR="00273BCF">
        <w:t>a</w:t>
      </w:r>
      <w:r w:rsidR="00660EE7">
        <w:t xml:space="preserve"> cidade de Bissau (Vide lista de serviços mapeados)</w:t>
      </w:r>
      <w:r>
        <w:t xml:space="preserve"> e o </w:t>
      </w:r>
      <w:r w:rsidR="00C53801">
        <w:t>serviço</w:t>
      </w:r>
      <w:r>
        <w:t xml:space="preserve"> de </w:t>
      </w:r>
      <w:r w:rsidR="00C53801">
        <w:t>saúde</w:t>
      </w:r>
      <w:r>
        <w:t xml:space="preserve"> que recebe a maior parte dos casos de VBG no pais,</w:t>
      </w:r>
      <w:r w:rsidR="00C53801">
        <w:t xml:space="preserve"> e </w:t>
      </w:r>
      <w:r w:rsidR="007A4FCB">
        <w:t>a</w:t>
      </w:r>
      <w:r w:rsidR="00FB61B7">
        <w:t>c</w:t>
      </w:r>
      <w:r w:rsidR="007A4FCB">
        <w:t>tua</w:t>
      </w:r>
      <w:r w:rsidR="00C53801">
        <w:t xml:space="preserve"> como centro de referencia para atendimento cl</w:t>
      </w:r>
      <w:r w:rsidR="0000275B">
        <w:t>í</w:t>
      </w:r>
      <w:r w:rsidR="00C53801">
        <w:t>nico</w:t>
      </w:r>
      <w:r w:rsidR="001C5441">
        <w:t xml:space="preserve"> para </w:t>
      </w:r>
      <w:r w:rsidR="009C10A0">
        <w:t>vítimas</w:t>
      </w:r>
      <w:r w:rsidR="001C5441">
        <w:t xml:space="preserve"> de VBG. </w:t>
      </w:r>
      <w:r w:rsidR="00A07B91">
        <w:t>Outros hospitais tais como hospital Regional de Bafatá, Hospital Regional de Gabu, Hospital Regional de Cacheu</w:t>
      </w:r>
      <w:r w:rsidR="00273BCF">
        <w:t>,</w:t>
      </w:r>
      <w:r w:rsidR="00A07B91">
        <w:t xml:space="preserve"> Centro de Saúde de Bissau e Centro de Saúde de Bafatá também oferecem serviços clínicos para vitimas de violência nomeadamente: tratamento das lesões, prevenção de gravidez indesejada, prote</w:t>
      </w:r>
      <w:r w:rsidR="00273BCF">
        <w:t>c</w:t>
      </w:r>
      <w:r w:rsidR="00A07B91">
        <w:t>ção contra infe</w:t>
      </w:r>
      <w:r w:rsidR="00273BCF">
        <w:t>c</w:t>
      </w:r>
      <w:r w:rsidR="00A07B91">
        <w:t xml:space="preserve">ções de transmissão sexual incluindo o VIH/SIDA.  </w:t>
      </w:r>
    </w:p>
    <w:p w14:paraId="7A250F39" w14:textId="50EE419B" w:rsidR="009168AD" w:rsidRPr="0098518C" w:rsidRDefault="009168AD" w:rsidP="0042651F">
      <w:pPr>
        <w:spacing w:before="120" w:after="120"/>
        <w:jc w:val="both"/>
      </w:pPr>
      <w:r w:rsidRPr="0098518C">
        <w:t>O Governo da Guiné-Bissau patrocinou a criação do Comité Nacional de Combate às Práticas Nocivas com o esforço de combater as práticas que afetam, em particular, a saúde das mulheres e crianças, e mais especificamente a mutilação genital e os casamentos forçados precoces.</w:t>
      </w:r>
    </w:p>
    <w:p w14:paraId="711F8277" w14:textId="3DE5AC6F" w:rsidR="008B3814" w:rsidRPr="0098518C" w:rsidRDefault="00781A8A" w:rsidP="0042651F">
      <w:pPr>
        <w:spacing w:before="120" w:after="120"/>
        <w:jc w:val="both"/>
        <w:rPr>
          <w:b/>
          <w:bCs/>
        </w:rPr>
      </w:pPr>
      <w:r w:rsidRPr="0098518C">
        <w:t xml:space="preserve">Em 2010-11, </w:t>
      </w:r>
      <w:r w:rsidR="0000275B">
        <w:t>o</w:t>
      </w:r>
      <w:r w:rsidRPr="0098518C">
        <w:t xml:space="preserve"> PNUD em parceria com o Ministério da Justiça realizou um estudo sobre o acesso à justiça em</w:t>
      </w:r>
      <w:r w:rsidR="001C5441" w:rsidRPr="0098518C">
        <w:t xml:space="preserve"> </w:t>
      </w:r>
      <w:r w:rsidRPr="0098518C">
        <w:t>Cacheu, Oio e Bissau, com a ajuda da UNICEF, ONU As mulheres, o UNIOGBIS e a União Europeia. Entre as conclusões do Capítulo está a de que</w:t>
      </w:r>
      <w:r w:rsidR="008B3814" w:rsidRPr="0098518C">
        <w:t xml:space="preserve"> </w:t>
      </w:r>
      <w:r w:rsidRPr="0098518C">
        <w:t xml:space="preserve">a </w:t>
      </w:r>
      <w:r w:rsidRPr="0098518C">
        <w:rPr>
          <w:b/>
          <w:bCs/>
        </w:rPr>
        <w:t xml:space="preserve">falta de acesso das mulheres </w:t>
      </w:r>
      <w:r w:rsidRPr="0098518C">
        <w:rPr>
          <w:b/>
          <w:bCs/>
        </w:rPr>
        <w:lastRenderedPageBreak/>
        <w:t>ao sistema de justiça formal,</w:t>
      </w:r>
      <w:r w:rsidR="008B3814" w:rsidRPr="0098518C">
        <w:rPr>
          <w:b/>
          <w:bCs/>
        </w:rPr>
        <w:t xml:space="preserve"> </w:t>
      </w:r>
      <w:r w:rsidRPr="0098518C">
        <w:rPr>
          <w:b/>
          <w:bCs/>
        </w:rPr>
        <w:t>e/ou a sua experiência de discriminação ou indiferença,</w:t>
      </w:r>
      <w:r w:rsidR="008B3814" w:rsidRPr="0098518C">
        <w:rPr>
          <w:b/>
          <w:bCs/>
        </w:rPr>
        <w:t xml:space="preserve"> </w:t>
      </w:r>
      <w:r w:rsidRPr="0098518C">
        <w:rPr>
          <w:b/>
          <w:bCs/>
        </w:rPr>
        <w:t>resulta na dominância dos sistemas tradicionais de</w:t>
      </w:r>
      <w:r w:rsidR="001C5441" w:rsidRPr="0098518C">
        <w:rPr>
          <w:b/>
          <w:bCs/>
        </w:rPr>
        <w:t xml:space="preserve"> </w:t>
      </w:r>
      <w:r w:rsidRPr="0098518C">
        <w:rPr>
          <w:b/>
          <w:bCs/>
        </w:rPr>
        <w:t xml:space="preserve">justiça. </w:t>
      </w:r>
    </w:p>
    <w:p w14:paraId="41DC4A17" w14:textId="04A8656A" w:rsidR="00781A8A" w:rsidRPr="0098518C" w:rsidRDefault="00781A8A" w:rsidP="0042651F">
      <w:pPr>
        <w:spacing w:before="120" w:after="120"/>
        <w:jc w:val="both"/>
      </w:pPr>
      <w:r w:rsidRPr="0098518C">
        <w:t>O relatório afirma que, na justiça tradicional,</w:t>
      </w:r>
      <w:r w:rsidR="008B3814" w:rsidRPr="0098518C">
        <w:t xml:space="preserve"> </w:t>
      </w:r>
      <w:r w:rsidRPr="0098518C">
        <w:t>"a regra geral é nunca desrespeitar a autoridade masculina</w:t>
      </w:r>
      <w:r w:rsidR="008B3814" w:rsidRPr="0098518C">
        <w:t xml:space="preserve"> </w:t>
      </w:r>
      <w:r w:rsidRPr="0098518C">
        <w:t xml:space="preserve">sobre uma mulher ..... </w:t>
      </w:r>
      <w:r w:rsidRPr="0098518C">
        <w:rPr>
          <w:b/>
          <w:bCs/>
        </w:rPr>
        <w:t>As autoridades tradicionais reconhecem que</w:t>
      </w:r>
      <w:r w:rsidR="008B3814" w:rsidRPr="0098518C">
        <w:rPr>
          <w:b/>
          <w:bCs/>
        </w:rPr>
        <w:t xml:space="preserve"> </w:t>
      </w:r>
      <w:r w:rsidRPr="0098518C">
        <w:rPr>
          <w:b/>
          <w:bCs/>
        </w:rPr>
        <w:t>as mulheres enfrentam maiores fardos e obstáculos, ... (mas</w:t>
      </w:r>
      <w:r w:rsidR="008B3814" w:rsidRPr="0098518C">
        <w:rPr>
          <w:b/>
          <w:bCs/>
        </w:rPr>
        <w:t xml:space="preserve"> </w:t>
      </w:r>
      <w:r w:rsidRPr="0098518C">
        <w:rPr>
          <w:b/>
          <w:bCs/>
        </w:rPr>
        <w:t>eles) vêem-nas como inerentes à vida das mulheres e a</w:t>
      </w:r>
      <w:r w:rsidR="008B3814" w:rsidRPr="0098518C">
        <w:rPr>
          <w:b/>
          <w:bCs/>
        </w:rPr>
        <w:t xml:space="preserve"> </w:t>
      </w:r>
      <w:r w:rsidRPr="0098518C">
        <w:rPr>
          <w:b/>
          <w:bCs/>
        </w:rPr>
        <w:t>peso que as mulheres devem suportar</w:t>
      </w:r>
      <w:r w:rsidRPr="0098518C">
        <w:t xml:space="preserve">". </w:t>
      </w:r>
    </w:p>
    <w:p w14:paraId="5FD95221" w14:textId="7ABA11AA" w:rsidR="00781A8A" w:rsidRDefault="00781A8A" w:rsidP="0042651F">
      <w:pPr>
        <w:spacing w:before="120" w:after="120"/>
        <w:jc w:val="both"/>
        <w:rPr>
          <w:b/>
          <w:bCs/>
        </w:rPr>
      </w:pPr>
      <w:r>
        <w:t xml:space="preserve">Em 2013, a Afroteste </w:t>
      </w:r>
      <w:r w:rsidR="007A4FCB">
        <w:t>Lda.</w:t>
      </w:r>
      <w:r>
        <w:t>, um mercado e opinião de Bissau</w:t>
      </w:r>
      <w:r w:rsidR="008B3814">
        <w:t xml:space="preserve"> </w:t>
      </w:r>
      <w:r>
        <w:t>grupo de investigação, realizou um estudo para a UNICEF de</w:t>
      </w:r>
      <w:r w:rsidR="008B3814">
        <w:t xml:space="preserve"> </w:t>
      </w:r>
      <w:r>
        <w:t>conhecimentos, atitudes e práticas sobre uma série de questões</w:t>
      </w:r>
      <w:r w:rsidR="001C5441">
        <w:t xml:space="preserve"> </w:t>
      </w:r>
      <w:r>
        <w:t>relevantes para os direitos das mulheres em quatro regiões rurais - Bafatá,</w:t>
      </w:r>
      <w:r w:rsidR="008B3814">
        <w:t xml:space="preserve"> </w:t>
      </w:r>
      <w:r>
        <w:t>Gabú, Oio e Bolama/Bijagós. O estudo incluiu uma</w:t>
      </w:r>
      <w:r w:rsidR="008B3814">
        <w:t xml:space="preserve"> </w:t>
      </w:r>
      <w:r>
        <w:t>poucas perguntas sobre o acesso à justiça, incluindo a polícia,</w:t>
      </w:r>
      <w:r w:rsidR="008B3814">
        <w:t xml:space="preserve"> </w:t>
      </w:r>
      <w:r>
        <w:t>tribunais e autoridades administrativas, e</w:t>
      </w:r>
      <w:r w:rsidR="008B3814">
        <w:t xml:space="preserve"> </w:t>
      </w:r>
      <w:r>
        <w:t>embora os resultados não sejam desagregados por</w:t>
      </w:r>
      <w:r w:rsidR="008B3814">
        <w:t xml:space="preserve"> </w:t>
      </w:r>
      <w:r>
        <w:t xml:space="preserve">sexo. </w:t>
      </w:r>
      <w:r w:rsidRPr="6D49C062">
        <w:rPr>
          <w:b/>
          <w:bCs/>
        </w:rPr>
        <w:t>Destaca-se que das 80 localidades visitadas,</w:t>
      </w:r>
      <w:r w:rsidR="0C818F50" w:rsidRPr="6D49C062">
        <w:rPr>
          <w:b/>
          <w:bCs/>
        </w:rPr>
        <w:t xml:space="preserve"> </w:t>
      </w:r>
      <w:r w:rsidRPr="6D49C062">
        <w:rPr>
          <w:b/>
          <w:bCs/>
        </w:rPr>
        <w:t>62,5% não tinham serviços de justiça e 58% disseram que justiça era determinada pela comunidade.</w:t>
      </w:r>
    </w:p>
    <w:p w14:paraId="6C300EDB" w14:textId="77777777" w:rsidR="00552BCE" w:rsidRDefault="00552BCE" w:rsidP="0042651F">
      <w:pPr>
        <w:spacing w:before="120" w:after="120"/>
        <w:jc w:val="both"/>
        <w:rPr>
          <w:b/>
          <w:bCs/>
        </w:rPr>
      </w:pPr>
    </w:p>
    <w:p w14:paraId="38934A8C" w14:textId="77777777" w:rsidR="007A1DAB" w:rsidRPr="0098518C" w:rsidRDefault="007A1DAB" w:rsidP="0042651F">
      <w:pPr>
        <w:pStyle w:val="Heading2"/>
        <w:spacing w:before="120" w:after="120"/>
        <w:rPr>
          <w:rFonts w:ascii="Times New Roman" w:hAnsi="Times New Roman" w:cs="Times New Roman"/>
          <w:b/>
          <w:color w:val="auto"/>
          <w:sz w:val="24"/>
          <w:szCs w:val="24"/>
        </w:rPr>
      </w:pPr>
      <w:bookmarkStart w:id="18" w:name="_Toc135573066"/>
      <w:r w:rsidRPr="0098518C">
        <w:rPr>
          <w:rFonts w:ascii="Times New Roman" w:hAnsi="Times New Roman" w:cs="Times New Roman"/>
          <w:b/>
          <w:color w:val="auto"/>
          <w:sz w:val="24"/>
          <w:szCs w:val="24"/>
        </w:rPr>
        <w:t>ORGANIZAÇÕES NÃO-GOVERNAMENTAIS</w:t>
      </w:r>
      <w:bookmarkEnd w:id="18"/>
    </w:p>
    <w:p w14:paraId="2D7062ED" w14:textId="42D1D63C" w:rsidR="00732986" w:rsidRPr="0098518C" w:rsidRDefault="007A745E" w:rsidP="0042651F">
      <w:pPr>
        <w:spacing w:before="120" w:after="120"/>
        <w:jc w:val="both"/>
      </w:pPr>
      <w:r>
        <w:t xml:space="preserve">As ONG’s prestam um papel crucial tanto na oferta de </w:t>
      </w:r>
      <w:r w:rsidR="00810C33">
        <w:t>serviços</w:t>
      </w:r>
      <w:r>
        <w:t xml:space="preserve"> </w:t>
      </w:r>
      <w:r w:rsidR="00810C33">
        <w:t xml:space="preserve">e </w:t>
      </w:r>
      <w:r>
        <w:t>na redução de desigualdades</w:t>
      </w:r>
      <w:r w:rsidR="00732986">
        <w:t xml:space="preserve">. Essas organizações podem trabalhar em diversas áreas, como a conscientização, a prevenção, o atendimento às vítimas e a defesa dos direitos das mulheres. No entanto estas tem pouca </w:t>
      </w:r>
      <w:r w:rsidR="0098518C">
        <w:t>coordenação</w:t>
      </w:r>
      <w:r w:rsidR="00732986">
        <w:t xml:space="preserve"> com os mecanismos de resposta do Governo, apesar de </w:t>
      </w:r>
      <w:r w:rsidR="007A4FCB">
        <w:t>a</w:t>
      </w:r>
      <w:r w:rsidR="00FB61B7">
        <w:t>c</w:t>
      </w:r>
      <w:r w:rsidR="007A4FCB">
        <w:t>tuarem</w:t>
      </w:r>
      <w:r w:rsidR="00732986">
        <w:t xml:space="preserve"> em rede a inexistência de um mapeamento de </w:t>
      </w:r>
      <w:r w:rsidR="0098518C">
        <w:t>serviços</w:t>
      </w:r>
      <w:r w:rsidR="00732986">
        <w:t xml:space="preserve"> oferecidos pode dificultar a assistência a vitima/sobrevivente. </w:t>
      </w:r>
    </w:p>
    <w:p w14:paraId="4B8FE847" w14:textId="2804284E" w:rsidR="00732986" w:rsidRPr="0098518C" w:rsidRDefault="00732986" w:rsidP="0042651F">
      <w:pPr>
        <w:spacing w:before="120" w:after="120"/>
      </w:pPr>
      <w:r w:rsidRPr="0098518C">
        <w:t xml:space="preserve">As principais tarefas em que estão envolvidas são: </w:t>
      </w:r>
    </w:p>
    <w:p w14:paraId="187DF52A" w14:textId="77777777" w:rsidR="00732986" w:rsidRPr="0098518C" w:rsidRDefault="00732986" w:rsidP="0042651F">
      <w:pPr>
        <w:spacing w:before="120" w:after="120"/>
        <w:jc w:val="both"/>
      </w:pPr>
      <w:r w:rsidRPr="0098518C">
        <w:rPr>
          <w:b/>
          <w:bCs/>
        </w:rPr>
        <w:t>Conscientização:</w:t>
      </w:r>
      <w:r w:rsidRPr="0098518C">
        <w:t xml:space="preserve"> as ONGs podem realizar campanhas de conscientização sobre a violência contra a mulher, seus efeitos e como denunciá-la. Isso pode ser feito por meio de palestras, distribuição de material informativo, campanhas nas redes sociais, entre outras iniciativas.</w:t>
      </w:r>
    </w:p>
    <w:p w14:paraId="4A4F7584" w14:textId="77777777" w:rsidR="00732986" w:rsidRPr="0098518C" w:rsidRDefault="00732986" w:rsidP="0042651F">
      <w:pPr>
        <w:spacing w:before="120" w:after="120"/>
        <w:jc w:val="both"/>
      </w:pPr>
      <w:r w:rsidRPr="0098518C">
        <w:rPr>
          <w:b/>
          <w:bCs/>
        </w:rPr>
        <w:t>Prevenção:</w:t>
      </w:r>
      <w:r w:rsidRPr="0098518C">
        <w:t xml:space="preserve"> as ONGs podem trabalhar na prevenção da violência contra a mulher, promovendo a igualdade de gênero, a educação e a formação de valores de respeito e não-violência.</w:t>
      </w:r>
    </w:p>
    <w:p w14:paraId="1A145E67" w14:textId="77777777" w:rsidR="00732986" w:rsidRPr="0098518C" w:rsidRDefault="00732986" w:rsidP="0042651F">
      <w:pPr>
        <w:spacing w:before="120" w:after="120"/>
        <w:jc w:val="both"/>
      </w:pPr>
      <w:r w:rsidRPr="0098518C">
        <w:rPr>
          <w:b/>
          <w:bCs/>
        </w:rPr>
        <w:t>Atendimento às vítimas</w:t>
      </w:r>
      <w:r w:rsidRPr="0098518C">
        <w:t>: as ONGs podem oferecer serviços de apoio e atendimento às vítimas de violência, como abrigo, atendimento psicológico e jurídico, encaminhamento para serviços de saúde, entre outros.</w:t>
      </w:r>
    </w:p>
    <w:p w14:paraId="4B60969D" w14:textId="77777777" w:rsidR="00732986" w:rsidRPr="0098518C" w:rsidRDefault="00732986" w:rsidP="0042651F">
      <w:pPr>
        <w:spacing w:before="120" w:after="120"/>
        <w:jc w:val="both"/>
      </w:pPr>
      <w:r w:rsidRPr="0098518C">
        <w:rPr>
          <w:b/>
          <w:bCs/>
        </w:rPr>
        <w:t>Defesa dos direitos das mulheres</w:t>
      </w:r>
      <w:r w:rsidRPr="0098518C">
        <w:t>: as ONGs podem atuar na defesa dos direitos das mulheres, pressionando as autoridades para garantir a proteção e a punição dos agressores, além de trabalhar para o fortalecimento de leis e políticas públicas que protejam as mulheres da violência.</w:t>
      </w:r>
    </w:p>
    <w:p w14:paraId="059FA77E" w14:textId="428B0BBB" w:rsidR="00901601" w:rsidRDefault="00732986" w:rsidP="0042651F">
      <w:pPr>
        <w:spacing w:before="120" w:after="120"/>
      </w:pPr>
      <w:r>
        <w:t xml:space="preserve">As ONG’s e </w:t>
      </w:r>
      <w:r w:rsidR="0098518C">
        <w:t>Organizações</w:t>
      </w:r>
      <w:r>
        <w:t xml:space="preserve"> da sociedade civil que apoiam no combate a VBG /ESA estão listadas nos anexos: </w:t>
      </w:r>
    </w:p>
    <w:p w14:paraId="350F4D3A" w14:textId="2E5FE5A7" w:rsidR="00A07B91" w:rsidRPr="00552BCE" w:rsidRDefault="001D14D2" w:rsidP="0042651F">
      <w:pPr>
        <w:spacing w:before="120" w:after="120"/>
        <w:rPr>
          <w:b/>
          <w:bCs/>
        </w:rPr>
      </w:pPr>
      <w:r w:rsidRPr="00552BCE">
        <w:rPr>
          <w:b/>
          <w:bCs/>
        </w:rPr>
        <w:t>Serviços</w:t>
      </w:r>
      <w:r w:rsidR="00A07B91" w:rsidRPr="00552BCE">
        <w:rPr>
          <w:b/>
          <w:bCs/>
        </w:rPr>
        <w:t xml:space="preserve"> de Apoio Psicosocial e </w:t>
      </w:r>
      <w:r w:rsidRPr="00552BCE">
        <w:rPr>
          <w:b/>
          <w:bCs/>
        </w:rPr>
        <w:t>Prote</w:t>
      </w:r>
      <w:r w:rsidR="00163675">
        <w:rPr>
          <w:b/>
          <w:bCs/>
        </w:rPr>
        <w:t>c</w:t>
      </w:r>
      <w:r w:rsidRPr="00552BCE">
        <w:rPr>
          <w:b/>
          <w:bCs/>
        </w:rPr>
        <w:t>ção</w:t>
      </w:r>
      <w:r w:rsidR="00A07B91" w:rsidRPr="00552BCE">
        <w:rPr>
          <w:b/>
          <w:bCs/>
        </w:rPr>
        <w:t xml:space="preserve"> Social </w:t>
      </w:r>
    </w:p>
    <w:p w14:paraId="4B9C3A85" w14:textId="71ACB45C" w:rsidR="00732986" w:rsidRPr="0098518C" w:rsidRDefault="00732986" w:rsidP="004E24BC">
      <w:pPr>
        <w:pStyle w:val="ListParagraph"/>
        <w:numPr>
          <w:ilvl w:val="0"/>
          <w:numId w:val="25"/>
        </w:numPr>
        <w:spacing w:before="20" w:after="20"/>
        <w:jc w:val="both"/>
      </w:pPr>
      <w:r w:rsidRPr="0098518C">
        <w:t>Rede Nacional das Mulheres para a Paz, Segurança e Desenvolvimento na Guiné-Bissau (REMPADS): é uma organização que trabalha na promoção da igualdade de gênero e na prevenção da violência contra a mulher. A REMPADS também apoia a participação das mulheres na tomada de decisões políticas e na construção da paz.</w:t>
      </w:r>
    </w:p>
    <w:p w14:paraId="437DE35F" w14:textId="77777777" w:rsidR="00732986" w:rsidRPr="0098518C" w:rsidRDefault="00732986" w:rsidP="004E24BC">
      <w:pPr>
        <w:pStyle w:val="ListParagraph"/>
        <w:numPr>
          <w:ilvl w:val="0"/>
          <w:numId w:val="25"/>
        </w:numPr>
        <w:spacing w:before="20" w:after="20"/>
        <w:jc w:val="both"/>
      </w:pPr>
      <w:r w:rsidRPr="0098518C">
        <w:lastRenderedPageBreak/>
        <w:t>Movimento para a Paz, Democracia e Desenvolvimento (MPDD): é uma organização que promove a igualdade de gênero e os direitos das mulheres na Guiné-Bissau. O MPDD trabalha na conscientização e prevenção da violência contra a mulher, além de oferecer apoio jurídico e psicológico às vítimas.</w:t>
      </w:r>
    </w:p>
    <w:p w14:paraId="152762B3" w14:textId="77777777" w:rsidR="00732986" w:rsidRPr="0098518C" w:rsidRDefault="00732986" w:rsidP="004E24BC">
      <w:pPr>
        <w:pStyle w:val="ListParagraph"/>
        <w:numPr>
          <w:ilvl w:val="0"/>
          <w:numId w:val="25"/>
        </w:numPr>
        <w:spacing w:before="20" w:after="20"/>
        <w:jc w:val="both"/>
      </w:pPr>
      <w:r w:rsidRPr="0098518C">
        <w:t>Organização das Mulheres de Cabo Verde na Guiné-Bissau (OMCV-GB): é uma organização que trabalha na promoção da igualdade de gênero e no empoderamento das mulheres. A OMCV-GB oferece serviços de apoio às mulheres vítimas de violência, além de realizar campanhas de conscientização e sensibilização.</w:t>
      </w:r>
    </w:p>
    <w:p w14:paraId="6D95ED37" w14:textId="3F763CC4" w:rsidR="00732986" w:rsidRPr="0098518C" w:rsidRDefault="002804AD" w:rsidP="004E24BC">
      <w:pPr>
        <w:pStyle w:val="ListParagraph"/>
        <w:numPr>
          <w:ilvl w:val="0"/>
          <w:numId w:val="25"/>
        </w:numPr>
        <w:spacing w:before="20" w:after="20"/>
        <w:jc w:val="both"/>
      </w:pPr>
      <w:r w:rsidRPr="0098518C">
        <w:t>RNDDH Rede Nacional dos Defensores dos Direitos Humanos</w:t>
      </w:r>
      <w:r w:rsidR="003613E0">
        <w:t>.</w:t>
      </w:r>
    </w:p>
    <w:p w14:paraId="3884339E" w14:textId="447A9AEB" w:rsidR="00647442" w:rsidRDefault="002804AD" w:rsidP="00552BCE">
      <w:pPr>
        <w:pStyle w:val="ListParagraph"/>
        <w:numPr>
          <w:ilvl w:val="0"/>
          <w:numId w:val="25"/>
        </w:numPr>
        <w:spacing w:before="20" w:after="20"/>
        <w:jc w:val="both"/>
      </w:pPr>
      <w:r w:rsidRPr="0098518C">
        <w:t>REMPSECAO - GB Rede Paz e Segurança das Mulheres do Espaço CEDEAO</w:t>
      </w:r>
      <w:r w:rsidR="003613E0">
        <w:t>.</w:t>
      </w:r>
    </w:p>
    <w:p w14:paraId="42BD015A" w14:textId="071492DE" w:rsidR="00647442" w:rsidRDefault="00647442" w:rsidP="00647442">
      <w:pPr>
        <w:pStyle w:val="ListParagraph"/>
        <w:numPr>
          <w:ilvl w:val="0"/>
          <w:numId w:val="25"/>
        </w:numPr>
      </w:pPr>
      <w:r>
        <w:t xml:space="preserve">CNAPN – Comité Nacional de Abandono de Práticas Nefastas: rede de organizações de advocacia para eliminação de MGF. </w:t>
      </w:r>
    </w:p>
    <w:p w14:paraId="0AB36ACB" w14:textId="77777777" w:rsidR="00647442" w:rsidRDefault="00647442" w:rsidP="00647442">
      <w:pPr>
        <w:pStyle w:val="ListParagraph"/>
        <w:numPr>
          <w:ilvl w:val="0"/>
          <w:numId w:val="25"/>
        </w:numPr>
      </w:pPr>
      <w:r>
        <w:t>RENLUV - Rede Nacional de Luta contra Violência na mulher</w:t>
      </w:r>
    </w:p>
    <w:p w14:paraId="20149131" w14:textId="4BE07A9E" w:rsidR="00647442" w:rsidRDefault="001D14D2" w:rsidP="00647442">
      <w:pPr>
        <w:pStyle w:val="ListParagraph"/>
        <w:numPr>
          <w:ilvl w:val="0"/>
          <w:numId w:val="25"/>
        </w:numPr>
      </w:pPr>
      <w:r>
        <w:t xml:space="preserve">Associação </w:t>
      </w:r>
      <w:r w:rsidR="00647442">
        <w:t>Sini Mira Nasseque</w:t>
      </w:r>
      <w:r>
        <w:t xml:space="preserve"> – Advocacia para Direitos Humanos </w:t>
      </w:r>
    </w:p>
    <w:p w14:paraId="5012B50E" w14:textId="77777777" w:rsidR="00647442" w:rsidRDefault="00647442" w:rsidP="00647442">
      <w:pPr>
        <w:pStyle w:val="ListParagraph"/>
        <w:numPr>
          <w:ilvl w:val="0"/>
          <w:numId w:val="25"/>
        </w:numPr>
      </w:pPr>
      <w:r>
        <w:t>Associação Mulheres Actividades Económicas AMAE</w:t>
      </w:r>
    </w:p>
    <w:p w14:paraId="78B8B306" w14:textId="77777777" w:rsidR="00647442" w:rsidRDefault="00647442" w:rsidP="00647442">
      <w:pPr>
        <w:pStyle w:val="ListParagraph"/>
        <w:numPr>
          <w:ilvl w:val="0"/>
          <w:numId w:val="25"/>
        </w:numPr>
      </w:pPr>
      <w:r>
        <w:t>Associação para a Defesa dos Vulnerável IANHEGUEN ANA TÉ</w:t>
      </w:r>
    </w:p>
    <w:p w14:paraId="60B8DE52" w14:textId="6F91269E" w:rsidR="00647442" w:rsidRDefault="00647442" w:rsidP="00647442">
      <w:pPr>
        <w:pStyle w:val="ListParagraph"/>
        <w:numPr>
          <w:ilvl w:val="0"/>
          <w:numId w:val="25"/>
        </w:numPr>
      </w:pPr>
      <w:r>
        <w:t xml:space="preserve">Liga dos Direitos Humanos </w:t>
      </w:r>
      <w:r w:rsidR="00163675">
        <w:t>da</w:t>
      </w:r>
      <w:r>
        <w:t xml:space="preserve"> Guiné-Bissau </w:t>
      </w:r>
    </w:p>
    <w:p w14:paraId="2F35D46B" w14:textId="77777777" w:rsidR="00647442" w:rsidRDefault="00647442" w:rsidP="00647442">
      <w:pPr>
        <w:pStyle w:val="ListParagraph"/>
        <w:numPr>
          <w:ilvl w:val="0"/>
          <w:numId w:val="25"/>
        </w:numPr>
      </w:pPr>
      <w:r>
        <w:t>UNFPA (Fundo das Nações Unidas para População )</w:t>
      </w:r>
    </w:p>
    <w:p w14:paraId="3F22E48A" w14:textId="77777777" w:rsidR="00647442" w:rsidRDefault="00647442" w:rsidP="00647442">
      <w:pPr>
        <w:pStyle w:val="ListParagraph"/>
        <w:numPr>
          <w:ilvl w:val="0"/>
          <w:numId w:val="25"/>
        </w:numPr>
      </w:pPr>
      <w:r>
        <w:t xml:space="preserve">INEP – Instituto Nacional de Promoção de Igualdade e Equidade </w:t>
      </w:r>
    </w:p>
    <w:p w14:paraId="126764C0" w14:textId="77777777" w:rsidR="00647442" w:rsidRDefault="00647442" w:rsidP="00647442">
      <w:pPr>
        <w:pStyle w:val="ListParagraph"/>
        <w:numPr>
          <w:ilvl w:val="0"/>
          <w:numId w:val="25"/>
        </w:numPr>
      </w:pPr>
      <w:r>
        <w:t xml:space="preserve">ONU Mulheres </w:t>
      </w:r>
    </w:p>
    <w:p w14:paraId="2390E1C2" w14:textId="3B5304AC" w:rsidR="00647442" w:rsidRDefault="00647442" w:rsidP="00647442">
      <w:pPr>
        <w:pStyle w:val="ListParagraph"/>
        <w:numPr>
          <w:ilvl w:val="0"/>
          <w:numId w:val="25"/>
        </w:numPr>
      </w:pPr>
      <w:r>
        <w:t>Justiça para VBG (JVBG)</w:t>
      </w:r>
      <w:r w:rsidR="001D14D2">
        <w:t>- Servi</w:t>
      </w:r>
      <w:r w:rsidR="00163675">
        <w:t>ç</w:t>
      </w:r>
      <w:r w:rsidR="001D14D2">
        <w:t xml:space="preserve">os de Justiça </w:t>
      </w:r>
    </w:p>
    <w:p w14:paraId="08319850" w14:textId="77777777" w:rsidR="00647442" w:rsidRDefault="00647442" w:rsidP="00647442">
      <w:pPr>
        <w:pStyle w:val="ListParagraph"/>
        <w:numPr>
          <w:ilvl w:val="0"/>
          <w:numId w:val="25"/>
        </w:numPr>
      </w:pPr>
      <w:r>
        <w:t>Associação das Mulheres para a Paz e Desenvolvimento (AMPD)</w:t>
      </w:r>
    </w:p>
    <w:p w14:paraId="76C0D196" w14:textId="7AE712E6" w:rsidR="00A07B91" w:rsidRDefault="00647442" w:rsidP="00552BCE">
      <w:pPr>
        <w:pStyle w:val="ListParagraph"/>
        <w:numPr>
          <w:ilvl w:val="0"/>
          <w:numId w:val="25"/>
        </w:numPr>
      </w:pPr>
      <w:r>
        <w:t xml:space="preserve">Fundacao Ana </w:t>
      </w:r>
      <w:r w:rsidR="00163675">
        <w:t>P</w:t>
      </w:r>
      <w:r>
        <w:t>ereira  (FAP</w:t>
      </w:r>
    </w:p>
    <w:p w14:paraId="7A1646E4" w14:textId="77777777" w:rsidR="00A07B91" w:rsidRDefault="00A07B91" w:rsidP="00552BCE">
      <w:pPr>
        <w:spacing w:before="20" w:after="20"/>
        <w:jc w:val="both"/>
      </w:pPr>
    </w:p>
    <w:p w14:paraId="42860F7D" w14:textId="4A0E37D7" w:rsidR="00A07B91" w:rsidRPr="00552BCE" w:rsidRDefault="00A07B91" w:rsidP="00552BCE">
      <w:pPr>
        <w:spacing w:before="20" w:after="20"/>
        <w:jc w:val="both"/>
        <w:rPr>
          <w:b/>
          <w:bCs/>
        </w:rPr>
      </w:pPr>
      <w:r w:rsidRPr="00552BCE">
        <w:rPr>
          <w:b/>
          <w:bCs/>
        </w:rPr>
        <w:t xml:space="preserve">Serviços Clinicos </w:t>
      </w:r>
      <w:r w:rsidR="00647442" w:rsidRPr="00552BCE">
        <w:rPr>
          <w:b/>
          <w:bCs/>
        </w:rPr>
        <w:t xml:space="preserve">/ </w:t>
      </w:r>
      <w:r w:rsidR="001D14D2" w:rsidRPr="001D14D2">
        <w:rPr>
          <w:b/>
          <w:bCs/>
        </w:rPr>
        <w:t>Prote</w:t>
      </w:r>
      <w:r w:rsidR="00163675">
        <w:rPr>
          <w:b/>
          <w:bCs/>
        </w:rPr>
        <w:t>c</w:t>
      </w:r>
      <w:r w:rsidR="001D14D2" w:rsidRPr="001D14D2">
        <w:rPr>
          <w:b/>
          <w:bCs/>
        </w:rPr>
        <w:t>ção</w:t>
      </w:r>
      <w:r w:rsidR="00647442" w:rsidRPr="00552BCE">
        <w:rPr>
          <w:b/>
          <w:bCs/>
        </w:rPr>
        <w:t xml:space="preserve"> Social</w:t>
      </w:r>
    </w:p>
    <w:p w14:paraId="453E07BA" w14:textId="7CAD3B04" w:rsidR="00732986" w:rsidRPr="0098518C" w:rsidRDefault="00732986" w:rsidP="004E24BC">
      <w:pPr>
        <w:pStyle w:val="ListParagraph"/>
        <w:numPr>
          <w:ilvl w:val="0"/>
          <w:numId w:val="25"/>
        </w:numPr>
        <w:spacing w:before="20" w:after="20"/>
        <w:jc w:val="both"/>
      </w:pPr>
      <w:r w:rsidRPr="0098518C">
        <w:t xml:space="preserve">PLAN </w:t>
      </w:r>
      <w:r w:rsidR="007A4FCB" w:rsidRPr="0098518C">
        <w:t>Internacional</w:t>
      </w:r>
      <w:r w:rsidR="003613E0">
        <w:t>.</w:t>
      </w:r>
      <w:r w:rsidRPr="0098518C">
        <w:t xml:space="preserve"> </w:t>
      </w:r>
    </w:p>
    <w:p w14:paraId="4E1DF0F3" w14:textId="1AA62995" w:rsidR="009A6471" w:rsidRDefault="00732986" w:rsidP="004E24BC">
      <w:pPr>
        <w:pStyle w:val="ListParagraph"/>
        <w:numPr>
          <w:ilvl w:val="0"/>
          <w:numId w:val="25"/>
        </w:numPr>
        <w:spacing w:before="20" w:after="20"/>
        <w:jc w:val="both"/>
      </w:pPr>
      <w:r w:rsidRPr="0098518C">
        <w:t>Agencias das nações unidas (UNFPA, PNUD, UNICEF)</w:t>
      </w:r>
      <w:r w:rsidR="00381E6A">
        <w:t>.</w:t>
      </w:r>
    </w:p>
    <w:p w14:paraId="1E0D7DE6" w14:textId="48662795" w:rsidR="00387D05" w:rsidRDefault="00CC4499" w:rsidP="004E24BC">
      <w:pPr>
        <w:pStyle w:val="ListParagraph"/>
        <w:numPr>
          <w:ilvl w:val="0"/>
          <w:numId w:val="25"/>
        </w:numPr>
        <w:spacing w:before="20" w:after="20"/>
        <w:jc w:val="both"/>
      </w:pPr>
      <w:r>
        <w:t>Fundação</w:t>
      </w:r>
      <w:r w:rsidR="00387D05">
        <w:t xml:space="preserve"> Ana Pereira </w:t>
      </w:r>
    </w:p>
    <w:p w14:paraId="771B70B6" w14:textId="08F7ED33" w:rsidR="001D14D2" w:rsidRDefault="00647442" w:rsidP="001D14D2">
      <w:pPr>
        <w:pStyle w:val="ListParagraph"/>
        <w:numPr>
          <w:ilvl w:val="0"/>
          <w:numId w:val="25"/>
        </w:numPr>
      </w:pPr>
      <w:r>
        <w:t>AMIC – Associação de Amigos das Crianças: Oferece servi</w:t>
      </w:r>
      <w:r w:rsidR="00163675">
        <w:t>ç</w:t>
      </w:r>
      <w:r>
        <w:t xml:space="preserve">os de </w:t>
      </w:r>
      <w:r w:rsidR="001D14D2">
        <w:t>prote</w:t>
      </w:r>
      <w:r w:rsidR="00163675">
        <w:t>c</w:t>
      </w:r>
      <w:r w:rsidR="001D14D2">
        <w:t>ção</w:t>
      </w:r>
      <w:r>
        <w:t xml:space="preserve"> e abrigo para crianças traficadas e vitimas de exploração sexual </w:t>
      </w:r>
    </w:p>
    <w:p w14:paraId="0EFD388C" w14:textId="1053C077" w:rsidR="001D14D2" w:rsidRDefault="001D14D2" w:rsidP="001D14D2">
      <w:pPr>
        <w:pStyle w:val="ListParagraph"/>
        <w:numPr>
          <w:ilvl w:val="0"/>
          <w:numId w:val="25"/>
        </w:numPr>
      </w:pPr>
      <w:r>
        <w:t xml:space="preserve">RENLUV -GC/GB (Rede de Luta Contra Violência baseada no Género na Guiné-Bissau) Organização não Governamental que trabalha na área de Direitos Humanos, VBG, Casamento Precoce e forçado, saúde sexual e reprodutiva, MGF proteção social a nível nacional. Sensibilização dos lideres de opinião e do conselho de anciões no domínio de combate à violência; Colaboração, Capacitação, troca de experiencia com grupos profissionais, académicos. Media, sindicatos, ONGs e empresários do sector privado, </w:t>
      </w:r>
    </w:p>
    <w:p w14:paraId="0DDF1097" w14:textId="6BB5A51F" w:rsidR="00647442" w:rsidRDefault="001D14D2" w:rsidP="001D14D2">
      <w:pPr>
        <w:pStyle w:val="ListParagraph"/>
        <w:numPr>
          <w:ilvl w:val="0"/>
          <w:numId w:val="25"/>
        </w:numPr>
      </w:pPr>
      <w:r>
        <w:t xml:space="preserve"> ​​​</w:t>
      </w:r>
      <w:r w:rsidR="00647442">
        <w:t xml:space="preserve">Hospital Simão Mendes </w:t>
      </w:r>
      <w:r>
        <w:t>(oferta de serviços clínicos incluído cuidados cirúrgicos )</w:t>
      </w:r>
    </w:p>
    <w:p w14:paraId="418C344B" w14:textId="48B2A748" w:rsidR="00647442" w:rsidRDefault="00647442" w:rsidP="00647442">
      <w:pPr>
        <w:pStyle w:val="ListParagraph"/>
        <w:numPr>
          <w:ilvl w:val="0"/>
          <w:numId w:val="25"/>
        </w:numPr>
      </w:pPr>
      <w:r>
        <w:t xml:space="preserve">Hospital Raoul Follereau </w:t>
      </w:r>
      <w:r w:rsidR="001D14D2">
        <w:t>(oferta de serviços clínicos incluído cuidados cirúrgicos )</w:t>
      </w:r>
    </w:p>
    <w:p w14:paraId="3ABEE701" w14:textId="6344A7E4" w:rsidR="00647442" w:rsidRDefault="00647442" w:rsidP="00647442">
      <w:pPr>
        <w:pStyle w:val="ListParagraph"/>
        <w:numPr>
          <w:ilvl w:val="0"/>
          <w:numId w:val="25"/>
        </w:numPr>
      </w:pPr>
      <w:r>
        <w:t xml:space="preserve">Hospital Regional de Bafatá </w:t>
      </w:r>
      <w:r w:rsidR="001D14D2">
        <w:t>(oferta de serviços clínicos incluído cuidados cirúrgicos )</w:t>
      </w:r>
    </w:p>
    <w:p w14:paraId="48B0EF53" w14:textId="2D24AD0D" w:rsidR="00647442" w:rsidRDefault="00647442" w:rsidP="00647442">
      <w:pPr>
        <w:pStyle w:val="ListParagraph"/>
        <w:numPr>
          <w:ilvl w:val="0"/>
          <w:numId w:val="25"/>
        </w:numPr>
      </w:pPr>
      <w:r>
        <w:t xml:space="preserve">Hospital Regional de Gabu </w:t>
      </w:r>
      <w:r w:rsidR="001D14D2">
        <w:t>(oferta de serviços clínicos incluído cuidados cirúrgicos )</w:t>
      </w:r>
    </w:p>
    <w:p w14:paraId="46DA1473" w14:textId="755ACCF2" w:rsidR="00647442" w:rsidRDefault="00647442" w:rsidP="00647442">
      <w:pPr>
        <w:pStyle w:val="ListParagraph"/>
        <w:numPr>
          <w:ilvl w:val="0"/>
          <w:numId w:val="25"/>
        </w:numPr>
      </w:pPr>
      <w:r>
        <w:t xml:space="preserve">Hospital Regional de Cacheu </w:t>
      </w:r>
      <w:r w:rsidR="001D14D2">
        <w:t>(oferta de serviços clínicos incluído cuidados cirúrgicos)</w:t>
      </w:r>
    </w:p>
    <w:p w14:paraId="374F5CB0" w14:textId="5271DCD4" w:rsidR="00647442" w:rsidRDefault="00647442" w:rsidP="00647442">
      <w:pPr>
        <w:pStyle w:val="ListParagraph"/>
        <w:numPr>
          <w:ilvl w:val="0"/>
          <w:numId w:val="25"/>
        </w:numPr>
      </w:pPr>
      <w:r>
        <w:t xml:space="preserve">Centro de Saúde de Bissau </w:t>
      </w:r>
      <w:r w:rsidR="001D14D2">
        <w:t>(apenas serviços clínicos, sem capacidade cirúrgica)</w:t>
      </w:r>
    </w:p>
    <w:p w14:paraId="7AA3AEC4" w14:textId="22DACA0E" w:rsidR="00647442" w:rsidRDefault="00647442" w:rsidP="00647442">
      <w:pPr>
        <w:pStyle w:val="ListParagraph"/>
        <w:numPr>
          <w:ilvl w:val="0"/>
          <w:numId w:val="25"/>
        </w:numPr>
      </w:pPr>
      <w:r>
        <w:lastRenderedPageBreak/>
        <w:t xml:space="preserve">Centro de Saúde de Bafatá </w:t>
      </w:r>
      <w:r w:rsidR="001D14D2">
        <w:t>(apenas serviços clínicos, sem capacidade cirúrgica)</w:t>
      </w:r>
    </w:p>
    <w:p w14:paraId="7C714D68" w14:textId="2A53653E" w:rsidR="00A07B91" w:rsidRDefault="00A07B91">
      <w:pPr>
        <w:spacing w:after="160" w:line="259" w:lineRule="auto"/>
      </w:pPr>
    </w:p>
    <w:p w14:paraId="58E93CF3" w14:textId="5F2D1F4C" w:rsidR="00901601" w:rsidRPr="0098518C" w:rsidRDefault="00901601" w:rsidP="0042651F">
      <w:pPr>
        <w:pStyle w:val="Heading1"/>
        <w:spacing w:before="120" w:after="120"/>
        <w:rPr>
          <w:rFonts w:ascii="Times New Roman" w:hAnsi="Times New Roman" w:cs="Times New Roman"/>
          <w:b/>
          <w:color w:val="auto"/>
          <w:sz w:val="24"/>
          <w:szCs w:val="24"/>
        </w:rPr>
      </w:pPr>
      <w:bookmarkStart w:id="19" w:name="_Toc135573067"/>
      <w:r w:rsidRPr="0098518C">
        <w:rPr>
          <w:rFonts w:ascii="Times New Roman" w:hAnsi="Times New Roman" w:cs="Times New Roman"/>
          <w:b/>
          <w:color w:val="auto"/>
          <w:sz w:val="24"/>
          <w:szCs w:val="24"/>
        </w:rPr>
        <w:t>AVALIAÇÃO DO RISCO E MEDIDAS DE MITIGAÇÃO NO CONTEXTO DO PROJECTO</w:t>
      </w:r>
      <w:bookmarkEnd w:id="19"/>
    </w:p>
    <w:p w14:paraId="150D0BF0" w14:textId="7D9709F8" w:rsidR="00C72EBD" w:rsidRPr="0098518C" w:rsidRDefault="00C72EBD" w:rsidP="0042651F">
      <w:pPr>
        <w:pStyle w:val="Heading2"/>
        <w:spacing w:before="120" w:after="120"/>
        <w:rPr>
          <w:rFonts w:ascii="Times New Roman" w:hAnsi="Times New Roman" w:cs="Times New Roman"/>
          <w:b/>
          <w:color w:val="auto"/>
          <w:sz w:val="24"/>
          <w:szCs w:val="24"/>
        </w:rPr>
      </w:pPr>
      <w:bookmarkStart w:id="20" w:name="_Toc135573068"/>
      <w:r w:rsidRPr="0098518C">
        <w:rPr>
          <w:rFonts w:ascii="Times New Roman" w:hAnsi="Times New Roman" w:cs="Times New Roman"/>
          <w:b/>
          <w:color w:val="auto"/>
          <w:sz w:val="24"/>
          <w:szCs w:val="24"/>
        </w:rPr>
        <w:t>PROCEDIMENTO DE IDENTIFICAÇÃO E AVALIAÇÃO DO RISCO</w:t>
      </w:r>
      <w:bookmarkEnd w:id="20"/>
    </w:p>
    <w:p w14:paraId="24D57C6F" w14:textId="5C5FB956" w:rsidR="00BD6EA4" w:rsidRPr="0098518C" w:rsidRDefault="00585B82" w:rsidP="0042651F">
      <w:pPr>
        <w:spacing w:before="120" w:after="120"/>
        <w:jc w:val="both"/>
      </w:pPr>
      <w:r>
        <w:t>Est</w:t>
      </w:r>
      <w:r w:rsidR="0000275B">
        <w:t xml:space="preserve">e exercício de  identificação e </w:t>
      </w:r>
      <w:r>
        <w:t xml:space="preserve"> </w:t>
      </w:r>
      <w:r w:rsidR="00352602">
        <w:t>análise</w:t>
      </w:r>
      <w:r>
        <w:t xml:space="preserve"> de risco </w:t>
      </w:r>
      <w:r w:rsidR="0000275B">
        <w:t xml:space="preserve">é </w:t>
      </w:r>
      <w:r>
        <w:t>limitada pois não foi possível entrevistar informantes chave</w:t>
      </w:r>
      <w:r w:rsidR="0000275B">
        <w:t xml:space="preserve"> para al</w:t>
      </w:r>
      <w:r w:rsidR="00FB61B7">
        <w:t>é</w:t>
      </w:r>
      <w:r w:rsidR="0000275B">
        <w:t xml:space="preserve">m dos responsáveis pelo Instituto Nacional da Mulher e Criança (IMC). Não foi igualmente possível </w:t>
      </w:r>
      <w:r>
        <w:t xml:space="preserve">fazer o mapeamento georreferenciado de serviços de resposta e avaliação da sua capacidade de resposta em relação a acessibilidade, disponibilidade e perceção de risco e grupos mais </w:t>
      </w:r>
      <w:r w:rsidR="007A4FCB">
        <w:t>afe</w:t>
      </w:r>
      <w:r w:rsidR="00FB61B7">
        <w:t>c</w:t>
      </w:r>
      <w:r w:rsidR="007A4FCB">
        <w:t>tados</w:t>
      </w:r>
      <w:r>
        <w:t xml:space="preserve">. Os principais achados apresentados nesta secção são resultado </w:t>
      </w:r>
      <w:r w:rsidR="003C77BE">
        <w:t xml:space="preserve">da revisão de literatura </w:t>
      </w:r>
      <w:r w:rsidR="00BD6EA4">
        <w:t>disponível</w:t>
      </w:r>
      <w:r>
        <w:t xml:space="preserve">. </w:t>
      </w:r>
      <w:r w:rsidR="00BD6EA4">
        <w:t xml:space="preserve"> Com base na revisão de literatura e na entrevista de informantes chave a </w:t>
      </w:r>
      <w:r w:rsidR="00352602">
        <w:t>análise</w:t>
      </w:r>
      <w:r w:rsidR="00BD6EA4">
        <w:t xml:space="preserve"> de risco foi realizada seguindo os passos listados abaixo: </w:t>
      </w:r>
    </w:p>
    <w:p w14:paraId="5F7B7A87" w14:textId="47DC919D" w:rsidR="00BD6EA4" w:rsidRPr="0098518C" w:rsidRDefault="00BD6EA4" w:rsidP="004E24BC">
      <w:pPr>
        <w:pStyle w:val="ListParagraph"/>
        <w:numPr>
          <w:ilvl w:val="0"/>
          <w:numId w:val="26"/>
        </w:numPr>
      </w:pPr>
      <w:r w:rsidRPr="0098518C">
        <w:t xml:space="preserve">Definição de riscos relacionados </w:t>
      </w:r>
      <w:r w:rsidR="00732986" w:rsidRPr="0098518C">
        <w:t>diretamente</w:t>
      </w:r>
      <w:r w:rsidRPr="0098518C">
        <w:t xml:space="preserve"> ao projecto que podem advir do escopo, objetivos, beneficiários alvo e localização do projeto.  </w:t>
      </w:r>
    </w:p>
    <w:p w14:paraId="1F18641D" w14:textId="77777777" w:rsidR="00BD6EA4" w:rsidRPr="0098518C" w:rsidRDefault="00BD6EA4" w:rsidP="004E24BC">
      <w:pPr>
        <w:pStyle w:val="ListParagraph"/>
        <w:numPr>
          <w:ilvl w:val="0"/>
          <w:numId w:val="26"/>
        </w:numPr>
      </w:pPr>
      <w:r w:rsidRPr="0098518C">
        <w:t>Definição de riscos ligados as operações do projecto</w:t>
      </w:r>
    </w:p>
    <w:p w14:paraId="05C56290" w14:textId="77777777" w:rsidR="00BD6EA4" w:rsidRPr="0098518C" w:rsidRDefault="00BD6EA4" w:rsidP="004E24BC">
      <w:pPr>
        <w:pStyle w:val="ListParagraph"/>
        <w:numPr>
          <w:ilvl w:val="0"/>
          <w:numId w:val="26"/>
        </w:numPr>
      </w:pPr>
      <w:r w:rsidRPr="0098518C">
        <w:t>Definição de riscos relacionados ao contexto em que o projecto e implementado</w:t>
      </w:r>
    </w:p>
    <w:p w14:paraId="6C463682" w14:textId="5F5612D3" w:rsidR="00BD6EA4" w:rsidRPr="0098518C" w:rsidRDefault="00BD6EA4" w:rsidP="0042651F">
      <w:pPr>
        <w:spacing w:before="120" w:after="120"/>
        <w:jc w:val="both"/>
      </w:pPr>
      <w:r>
        <w:t xml:space="preserve">As estratégias propostas para de riscos incluem medidas de prevenção e resposta a </w:t>
      </w:r>
      <w:r w:rsidR="0000275B">
        <w:t>VBG/EA</w:t>
      </w:r>
      <w:r w:rsidR="00FB61B7">
        <w:t>S/</w:t>
      </w:r>
      <w:r w:rsidR="0000275B">
        <w:t>AS</w:t>
      </w:r>
      <w:r w:rsidR="0CFBC60C">
        <w:t xml:space="preserve"> </w:t>
      </w:r>
      <w:r>
        <w:t xml:space="preserve">para todas fases de implementação do </w:t>
      </w:r>
      <w:r w:rsidR="605DD7DE">
        <w:t>proje</w:t>
      </w:r>
      <w:r w:rsidR="00163675">
        <w:t>c</w:t>
      </w:r>
      <w:r w:rsidR="605DD7DE">
        <w:t>to</w:t>
      </w:r>
      <w:r>
        <w:t>, e inclui protocolos para a comunicação e resposta a VBG/EA</w:t>
      </w:r>
      <w:r w:rsidR="00FB61B7">
        <w:t>S/</w:t>
      </w:r>
      <w:r>
        <w:t>AS e a prestação de formação ao pessoal do projeto e beneficiários na prevenção e resposta a VBG/EA</w:t>
      </w:r>
      <w:r w:rsidR="00FB61B7">
        <w:t>S/</w:t>
      </w:r>
      <w:r>
        <w:t>AS. A monitoria de riscos de VBG/EA</w:t>
      </w:r>
      <w:r w:rsidR="00FB61B7">
        <w:t>S/</w:t>
      </w:r>
      <w:r>
        <w:t xml:space="preserve">AS que também e apresentada vai permitir ajustar as estratégias conforme necessário com base nas necessidades em evolução do projeto sem aumentar o risco de ocorrência de incidentes ou de exacerbar as desigualdades de género já existentes no contexto onde o </w:t>
      </w:r>
      <w:r w:rsidR="1E25F10E">
        <w:t>proje</w:t>
      </w:r>
      <w:r w:rsidR="00163675">
        <w:t>c</w:t>
      </w:r>
      <w:r w:rsidR="1E25F10E">
        <w:t>to</w:t>
      </w:r>
      <w:r>
        <w:t xml:space="preserve"> e implementado. </w:t>
      </w:r>
    </w:p>
    <w:p w14:paraId="56EC2BCD" w14:textId="14E8D3DE" w:rsidR="00EA3DF4" w:rsidRPr="0098518C" w:rsidRDefault="00EA3DF4" w:rsidP="0042651F">
      <w:pPr>
        <w:spacing w:before="120" w:after="120"/>
        <w:rPr>
          <w:b/>
          <w:bCs/>
        </w:rPr>
      </w:pPr>
      <w:r w:rsidRPr="0098518C">
        <w:rPr>
          <w:b/>
          <w:bCs/>
        </w:rPr>
        <w:t xml:space="preserve">Principais achados da avaliação de risco </w:t>
      </w:r>
    </w:p>
    <w:p w14:paraId="1CD86980" w14:textId="0B07F1A0" w:rsidR="00E2289F" w:rsidRPr="00552BCE" w:rsidRDefault="00E2289F" w:rsidP="00552BCE">
      <w:pPr>
        <w:rPr>
          <w:b/>
          <w:bCs/>
        </w:rPr>
      </w:pPr>
      <w:r w:rsidRPr="00552BCE">
        <w:rPr>
          <w:b/>
          <w:bCs/>
        </w:rPr>
        <w:t>Barreiras para acesso aos serviços de resposta a VBG/EA</w:t>
      </w:r>
      <w:r w:rsidR="00FB61B7" w:rsidRPr="00552BCE">
        <w:rPr>
          <w:b/>
          <w:bCs/>
        </w:rPr>
        <w:t>S/</w:t>
      </w:r>
      <w:r w:rsidRPr="00552BCE">
        <w:rPr>
          <w:b/>
          <w:bCs/>
        </w:rPr>
        <w:t>AS</w:t>
      </w:r>
    </w:p>
    <w:p w14:paraId="6D7260B6" w14:textId="68E6E294" w:rsidR="00E2289F" w:rsidRPr="0098518C" w:rsidRDefault="00E2289F" w:rsidP="0042651F">
      <w:pPr>
        <w:spacing w:before="120" w:after="120"/>
        <w:jc w:val="both"/>
      </w:pPr>
      <w:r>
        <w:t>A definição das principais barreiras para acesso as serviços</w:t>
      </w:r>
      <w:r w:rsidR="00EF3A2A">
        <w:t xml:space="preserve"> </w:t>
      </w:r>
      <w:r w:rsidR="00267EDB">
        <w:t>será</w:t>
      </w:r>
      <w:r w:rsidR="00EF3A2A">
        <w:t xml:space="preserve"> analisada de acordo com os parâmetros relacionados a : disponibilidade, acessibilidade, aceitabilidade e </w:t>
      </w:r>
      <w:r w:rsidR="00267EDB">
        <w:t>perceção</w:t>
      </w:r>
      <w:r w:rsidR="00EF3A2A">
        <w:t xml:space="preserve"> de qualidade dos serviços de resposta existentes. As fontes de dados para esta </w:t>
      </w:r>
      <w:r w:rsidR="00352602">
        <w:t>análise</w:t>
      </w:r>
      <w:r w:rsidR="00EF3A2A">
        <w:t xml:space="preserve"> são a revisão de literatura e entrevista a informantes chave que foi conduzida no âmbito da preparação deste P</w:t>
      </w:r>
      <w:r w:rsidR="157B1BFE">
        <w:t>lano de A</w:t>
      </w:r>
      <w:r w:rsidR="00163675">
        <w:t>c</w:t>
      </w:r>
      <w:r w:rsidR="157B1BFE">
        <w:t>cão</w:t>
      </w:r>
      <w:r w:rsidR="00EF3A2A">
        <w:t xml:space="preserve">. Esta avaliação e aplicada para serviços oferecidos pelo governo e organizações da sociedade civil. </w:t>
      </w:r>
    </w:p>
    <w:p w14:paraId="1C71BE21" w14:textId="2F80F61E" w:rsidR="00DA1012" w:rsidRDefault="00D03FF3" w:rsidP="00DA1012">
      <w:pPr>
        <w:rPr>
          <w:b/>
          <w:bCs/>
        </w:rPr>
      </w:pPr>
      <w:r>
        <w:rPr>
          <w:b/>
          <w:bCs/>
        </w:rPr>
        <w:t xml:space="preserve">a)  Baixa cobertura de serviços </w:t>
      </w:r>
    </w:p>
    <w:p w14:paraId="1B155F5E" w14:textId="77777777" w:rsidR="00DA1012" w:rsidRDefault="00DA1012" w:rsidP="00DA1012">
      <w:pPr>
        <w:rPr>
          <w:b/>
          <w:bCs/>
        </w:rPr>
      </w:pPr>
    </w:p>
    <w:p w14:paraId="64D27C3E" w14:textId="12834FA0" w:rsidR="00DA1012" w:rsidRDefault="00DA1012" w:rsidP="00552BCE">
      <w:pPr>
        <w:jc w:val="both"/>
      </w:pPr>
      <w:r w:rsidRPr="00DA1012">
        <w:t>Apesar dos esforços do Governo para melhorar a disponibilidade de serviços,</w:t>
      </w:r>
      <w:r w:rsidRPr="00552BCE">
        <w:t xml:space="preserve"> a oferta de serviços de resposta a VBG </w:t>
      </w:r>
      <w:r w:rsidR="00163675">
        <w:t>é</w:t>
      </w:r>
      <w:r w:rsidRPr="00552BCE">
        <w:t xml:space="preserve"> considerada insuficiente e indisponível para responder a demanda de procura deserviços.</w:t>
      </w:r>
      <w:r w:rsidR="00163675">
        <w:t xml:space="preserve"> </w:t>
      </w:r>
      <w:r w:rsidR="00D03FF3" w:rsidRPr="00552BCE">
        <w:t xml:space="preserve">A maior parte dos </w:t>
      </w:r>
      <w:r w:rsidRPr="00DA1012">
        <w:t>serviços</w:t>
      </w:r>
      <w:r w:rsidR="00D03FF3" w:rsidRPr="00552BCE">
        <w:t xml:space="preserve"> de resposta, de </w:t>
      </w:r>
      <w:r w:rsidR="00D03FF3" w:rsidRPr="00DA1012">
        <w:t>saúde</w:t>
      </w:r>
      <w:r w:rsidR="00D03FF3" w:rsidRPr="00552BCE">
        <w:t xml:space="preserve"> e justiça encontram-se </w:t>
      </w:r>
      <w:r w:rsidR="00D03FF3" w:rsidRPr="00DA1012">
        <w:t>concentrados nas áreas</w:t>
      </w:r>
      <w:r w:rsidRPr="00DA1012">
        <w:t xml:space="preserve"> urbanas e semi</w:t>
      </w:r>
      <w:r w:rsidR="00163675">
        <w:t>-</w:t>
      </w:r>
      <w:r w:rsidRPr="00DA1012">
        <w:t xml:space="preserve">urbanas e principalmente na região de Bissau. </w:t>
      </w:r>
      <w:r w:rsidR="00163675">
        <w:t>N</w:t>
      </w:r>
      <w:r w:rsidRPr="00552BCE">
        <w:t xml:space="preserve">o entanto serviços de </w:t>
      </w:r>
      <w:r w:rsidR="00BE1287" w:rsidRPr="00BE1287">
        <w:t>saúde</w:t>
      </w:r>
      <w:r w:rsidRPr="00552BCE">
        <w:t xml:space="preserve"> são oferecidos em forma de rede de ONG’s, os serviços de justiça são oferecidos através das esquadras da Policia Judici</w:t>
      </w:r>
      <w:r w:rsidR="00163675">
        <w:t>á</w:t>
      </w:r>
      <w:r w:rsidRPr="00552BCE">
        <w:t>ria e Centros de Apoio Jurídicos em menor escala</w:t>
      </w:r>
      <w:r w:rsidRPr="00DA1012">
        <w:t>. Os servi</w:t>
      </w:r>
      <w:r w:rsidR="00163675">
        <w:t>ç</w:t>
      </w:r>
      <w:r w:rsidRPr="00DA1012">
        <w:t xml:space="preserve">os de </w:t>
      </w:r>
      <w:r w:rsidR="00BE1287" w:rsidRPr="00DA1012">
        <w:t>saúde</w:t>
      </w:r>
      <w:r w:rsidRPr="00DA1012">
        <w:t xml:space="preserve"> mental são escassos, algumas ONG’s como a AMIC oferecem serviços de abrigo temporário para crianças vitimas de tr</w:t>
      </w:r>
      <w:r w:rsidR="00163675">
        <w:t>á</w:t>
      </w:r>
      <w:r w:rsidRPr="00DA1012">
        <w:t>fico e expl</w:t>
      </w:r>
      <w:r w:rsidR="00163675">
        <w:t>o</w:t>
      </w:r>
      <w:r w:rsidRPr="00DA1012">
        <w:t>ra</w:t>
      </w:r>
      <w:r w:rsidR="00163675">
        <w:t>çã</w:t>
      </w:r>
      <w:r w:rsidRPr="00DA1012">
        <w:t>o na região de Bafata.</w:t>
      </w:r>
      <w:r w:rsidRPr="00552BCE">
        <w:t xml:space="preserve"> </w:t>
      </w:r>
      <w:r w:rsidRPr="00DA1012">
        <w:t xml:space="preserve">Os mecanismos de coordenação entre serviços  institucionais e não institucionais são quase inexistentes excepto para oferta de </w:t>
      </w:r>
      <w:r w:rsidRPr="00DA1012">
        <w:lastRenderedPageBreak/>
        <w:t>serviços clínicos oferecidos por parceiros como UNFPA que apoiam dire</w:t>
      </w:r>
      <w:r w:rsidR="00163675">
        <w:t>c</w:t>
      </w:r>
      <w:r w:rsidRPr="00DA1012">
        <w:t xml:space="preserve">tamente os profissionais de saúde e as unidades sanitárias . </w:t>
      </w:r>
    </w:p>
    <w:p w14:paraId="27201417" w14:textId="77777777" w:rsidR="00DA1012" w:rsidRDefault="00DA1012" w:rsidP="00DA1012"/>
    <w:p w14:paraId="4E17996A" w14:textId="5292561C" w:rsidR="00DA1012" w:rsidRDefault="00DA1012" w:rsidP="00DA1012">
      <w:pPr>
        <w:rPr>
          <w:b/>
          <w:bCs/>
        </w:rPr>
      </w:pPr>
      <w:r>
        <w:t xml:space="preserve">b) </w:t>
      </w:r>
      <w:r w:rsidRPr="00552BCE">
        <w:rPr>
          <w:b/>
          <w:bCs/>
        </w:rPr>
        <w:t xml:space="preserve">Normas sociais e alto nível de tolerância para VBG aliado a falta de informação e processos de tomada de decisão de procura de serviços enraizados no poder patriarcal. </w:t>
      </w:r>
    </w:p>
    <w:p w14:paraId="008B6B7A" w14:textId="3E4AD19B" w:rsidR="00BE1287" w:rsidRDefault="00BE1287" w:rsidP="00BE1287">
      <w:r>
        <w:t>As normas sociais nocivas e normas de masculinidade dominantes: Existe uma percepção generalizada de aumento na incidência e gravidade da violência contra mulheres, o que pode estar relacionado a normas culturais e sociais que perpetuam a aceitação da violência.</w:t>
      </w:r>
    </w:p>
    <w:p w14:paraId="26B70C5B" w14:textId="77777777" w:rsidR="00DA1012" w:rsidRPr="0098518C" w:rsidRDefault="00DA1012" w:rsidP="00552BCE">
      <w:pPr>
        <w:pStyle w:val="ListParagraph"/>
      </w:pPr>
    </w:p>
    <w:p w14:paraId="7B596B1A" w14:textId="52FE57B9" w:rsidR="00DA1012" w:rsidRPr="0098518C" w:rsidRDefault="005414EF" w:rsidP="00552BCE">
      <w:pPr>
        <w:pStyle w:val="ListParagraph"/>
        <w:numPr>
          <w:ilvl w:val="0"/>
          <w:numId w:val="48"/>
        </w:numPr>
      </w:pPr>
      <w:r w:rsidRPr="0098518C">
        <w:t xml:space="preserve">Segundo A divisão de trabalho estrita na qual as mulheres são direcionadas apenas as tarefas domiciliarias muitas vezes vedando o acesso a educação formal e tomada de decisão em relação ao acesso aos recursos. </w:t>
      </w:r>
    </w:p>
    <w:p w14:paraId="2095E332" w14:textId="77777777" w:rsidR="00BE1287" w:rsidRDefault="005414EF" w:rsidP="00BE1287">
      <w:pPr>
        <w:pStyle w:val="ListParagraph"/>
        <w:numPr>
          <w:ilvl w:val="0"/>
          <w:numId w:val="48"/>
        </w:numPr>
      </w:pPr>
      <w:r w:rsidRPr="0098518C">
        <w:t xml:space="preserve">Entre raparigas adolescentes, </w:t>
      </w:r>
      <w:r w:rsidR="007A4FCB" w:rsidRPr="0098518C">
        <w:t>fa</w:t>
      </w:r>
      <w:r w:rsidR="00FB61B7">
        <w:t>c</w:t>
      </w:r>
      <w:r w:rsidR="007A4FCB" w:rsidRPr="0098518C">
        <w:t>tores</w:t>
      </w:r>
      <w:r w:rsidRPr="0098518C">
        <w:t xml:space="preserve"> como religião (particularmente islâmica) e casamentos forcados ligados a MGF  são reportados como situações de risco para VBG. As crianças e adolescentes com deficiência são particularmente discriminados e a sua condição associada a feitiçaria e são particularmente </w:t>
      </w:r>
      <w:r w:rsidR="000101B8" w:rsidRPr="0098518C">
        <w:t>vulneráveis</w:t>
      </w:r>
      <w:r w:rsidRPr="0098518C">
        <w:t xml:space="preserve"> a </w:t>
      </w:r>
      <w:r w:rsidR="000101B8" w:rsidRPr="0098518C">
        <w:t>violência</w:t>
      </w:r>
      <w:r w:rsidRPr="0098518C">
        <w:t xml:space="preserve"> sexual.</w:t>
      </w:r>
    </w:p>
    <w:p w14:paraId="4DE07DD9" w14:textId="45A2A888" w:rsidR="00BE1287" w:rsidRDefault="00BE1287" w:rsidP="00BE1287">
      <w:pPr>
        <w:pStyle w:val="ListParagraph"/>
        <w:numPr>
          <w:ilvl w:val="0"/>
          <w:numId w:val="48"/>
        </w:numPr>
      </w:pPr>
      <w:r w:rsidRPr="00BE1287">
        <w:t>A busca de aceitação da comunidade e da família, as normas sociais nocivas tendem a normalizar situações de violência extrema incluindo MGF</w:t>
      </w:r>
      <w:r w:rsidRPr="0098518C">
        <w:t xml:space="preserve"> que e representada como um ritual de passagem para vida adulta e moeda de aceitação social inclusive entre as mulheres sobreviventes.</w:t>
      </w:r>
    </w:p>
    <w:p w14:paraId="5445408F" w14:textId="23BF63BF" w:rsidR="00BE1287" w:rsidRPr="00BE1287" w:rsidRDefault="00BE1287" w:rsidP="00552BCE">
      <w:pPr>
        <w:pStyle w:val="ListParagraph"/>
        <w:numPr>
          <w:ilvl w:val="0"/>
          <w:numId w:val="48"/>
        </w:numPr>
      </w:pPr>
      <w:r w:rsidRPr="00552BCE">
        <w:t>Aceitação social da violência</w:t>
      </w:r>
      <w:r w:rsidRPr="00BE1287">
        <w:t>: Estudos mostram que uma percentagem significativa de mulheres considera aceitável a violência por parte de parceiros íntimos. Essa aceitação social da violência pode criar um ambiente em que as mulheres relutam em buscar ajuda ou relatar casos de violência.</w:t>
      </w:r>
    </w:p>
    <w:p w14:paraId="58BD6BBD" w14:textId="77777777" w:rsidR="00BE1287" w:rsidRDefault="00BE1287" w:rsidP="00552BCE">
      <w:pPr>
        <w:ind w:left="360"/>
      </w:pPr>
    </w:p>
    <w:p w14:paraId="71C044F2" w14:textId="07C2894B" w:rsidR="00BE1287" w:rsidRDefault="00BE1287" w:rsidP="00552BCE">
      <w:r>
        <w:rPr>
          <w:b/>
          <w:bCs/>
        </w:rPr>
        <w:t xml:space="preserve">c) </w:t>
      </w:r>
      <w:r w:rsidRPr="00552BCE">
        <w:rPr>
          <w:b/>
          <w:bCs/>
        </w:rPr>
        <w:t>Falta de conscientização sobre os direitos e a lei</w:t>
      </w:r>
      <w:r>
        <w:t>: Muitas mulheres e suas famílias desconhecem a existência de leis que protegem contra a violência de gênero, o que pode dificultar o acesso aos serviços e ao suporte necessário.</w:t>
      </w:r>
    </w:p>
    <w:p w14:paraId="447DF907" w14:textId="77777777" w:rsidR="00BE1287" w:rsidRDefault="00BE1287" w:rsidP="00552BCE"/>
    <w:p w14:paraId="2FC75C35" w14:textId="12B8D92E" w:rsidR="00BE1287" w:rsidRDefault="00BE1287" w:rsidP="00552BCE">
      <w:r>
        <w:t xml:space="preserve">d) </w:t>
      </w:r>
      <w:r w:rsidRPr="00552BCE">
        <w:rPr>
          <w:b/>
          <w:bCs/>
        </w:rPr>
        <w:t>Falta de infraestrutura e acesso a serviços:</w:t>
      </w:r>
      <w:r>
        <w:t xml:space="preserve"> A Guiné-Bissau enfrenta desafios em termos de infraestrutura, como estradas de baixa qualidade, falta de transporte público e taxas elevadas. Isso dificulta o acesso às instituições do Estado, incluindo serviços de justiça e atendimento médico.</w:t>
      </w:r>
    </w:p>
    <w:p w14:paraId="06FD91DC" w14:textId="77777777" w:rsidR="00BE1287" w:rsidRDefault="00BE1287" w:rsidP="00BE1287"/>
    <w:p w14:paraId="5CF7339D" w14:textId="5E3EBC71" w:rsidR="00BE1287" w:rsidRDefault="00BE1287" w:rsidP="00552BCE">
      <w:r>
        <w:t xml:space="preserve">e) </w:t>
      </w:r>
      <w:r w:rsidRPr="00552BCE">
        <w:rPr>
          <w:b/>
          <w:bCs/>
        </w:rPr>
        <w:t>Escassez de serviços especializados:</w:t>
      </w:r>
      <w:r>
        <w:t xml:space="preserve"> A oferta de serviços de apoio psicossocial e de saúde mental é escassa, especialmente em áreas rurais. Além disso, a falta de serviços específicos para crianças e adolescentes, como abrigos e acompanhamento especializado, dificulta o acesso a suporte adequado para essa faixa etária.</w:t>
      </w:r>
    </w:p>
    <w:p w14:paraId="0C9456B6" w14:textId="77777777" w:rsidR="00BE1287" w:rsidRDefault="00BE1287" w:rsidP="00BE1287"/>
    <w:p w14:paraId="6E0398C3" w14:textId="69B0D6E7" w:rsidR="00BE1287" w:rsidRDefault="00BE1287" w:rsidP="00552BCE">
      <w:r>
        <w:t xml:space="preserve">f) </w:t>
      </w:r>
      <w:r w:rsidRPr="00552BCE">
        <w:rPr>
          <w:b/>
          <w:bCs/>
        </w:rPr>
        <w:t>Estigma e discriminação:</w:t>
      </w:r>
      <w:r>
        <w:t xml:space="preserve"> Os sobreviventes de violência de gênero podem enfrentar estigma e discriminação, o que pode torná-los relutantes em procurar ajuda ou relatar casos de violência.</w:t>
      </w:r>
    </w:p>
    <w:p w14:paraId="41374F50" w14:textId="77777777" w:rsidR="00BE1287" w:rsidRDefault="00BE1287" w:rsidP="00BE1287"/>
    <w:p w14:paraId="2C58D697" w14:textId="4A9DADE4" w:rsidR="00BE1287" w:rsidRDefault="00BE1287" w:rsidP="00552BCE">
      <w:r>
        <w:t xml:space="preserve">g) </w:t>
      </w:r>
      <w:r w:rsidRPr="00552BCE">
        <w:rPr>
          <w:b/>
          <w:bCs/>
        </w:rPr>
        <w:t>Falta de coordenação entre prestadores de serviços:</w:t>
      </w:r>
      <w:r>
        <w:t xml:space="preserve"> A coordenação entre os prestadores de serviços institucionais e não institucionais é limitada, o que pode levar a uma resposta fragmentada e ineficaz à violência de gênero.</w:t>
      </w:r>
    </w:p>
    <w:p w14:paraId="66DF6FB4" w14:textId="77777777" w:rsidR="00DA1012" w:rsidRPr="0098518C" w:rsidRDefault="00DA1012" w:rsidP="00552BCE">
      <w:pPr>
        <w:pStyle w:val="ListParagraph"/>
      </w:pPr>
    </w:p>
    <w:p w14:paraId="09BF8C3C" w14:textId="40057302" w:rsidR="007F5E3F" w:rsidRPr="003613E0" w:rsidRDefault="007F5E3F" w:rsidP="0042651F">
      <w:pPr>
        <w:pStyle w:val="Caption"/>
        <w:keepNext/>
        <w:spacing w:before="120" w:after="120"/>
        <w:rPr>
          <w:i w:val="0"/>
          <w:iCs w:val="0"/>
          <w:color w:val="000000" w:themeColor="text1"/>
          <w:sz w:val="24"/>
          <w:szCs w:val="24"/>
        </w:rPr>
      </w:pPr>
      <w:bookmarkStart w:id="21" w:name="_Toc133841737"/>
      <w:r w:rsidRPr="003613E0">
        <w:rPr>
          <w:i w:val="0"/>
          <w:iCs w:val="0"/>
          <w:color w:val="000000" w:themeColor="text1"/>
          <w:sz w:val="24"/>
          <w:szCs w:val="24"/>
        </w:rPr>
        <w:lastRenderedPageBreak/>
        <w:t xml:space="preserve">Tabela  </w:t>
      </w:r>
      <w:r w:rsidRPr="003613E0">
        <w:rPr>
          <w:i w:val="0"/>
          <w:iCs w:val="0"/>
          <w:color w:val="000000" w:themeColor="text1"/>
          <w:sz w:val="24"/>
          <w:szCs w:val="24"/>
        </w:rPr>
        <w:fldChar w:fldCharType="begin"/>
      </w:r>
      <w:r w:rsidRPr="003613E0">
        <w:rPr>
          <w:i w:val="0"/>
          <w:iCs w:val="0"/>
          <w:color w:val="000000" w:themeColor="text1"/>
          <w:sz w:val="24"/>
          <w:szCs w:val="24"/>
        </w:rPr>
        <w:instrText xml:space="preserve"> SEQ Tabela_ \* ARABIC </w:instrText>
      </w:r>
      <w:r w:rsidRPr="003613E0">
        <w:rPr>
          <w:i w:val="0"/>
          <w:iCs w:val="0"/>
          <w:color w:val="000000" w:themeColor="text1"/>
          <w:sz w:val="24"/>
          <w:szCs w:val="24"/>
        </w:rPr>
        <w:fldChar w:fldCharType="separate"/>
      </w:r>
      <w:r w:rsidRPr="003613E0">
        <w:rPr>
          <w:i w:val="0"/>
          <w:iCs w:val="0"/>
          <w:noProof/>
          <w:color w:val="000000" w:themeColor="text1"/>
          <w:sz w:val="24"/>
          <w:szCs w:val="24"/>
        </w:rPr>
        <w:t>4</w:t>
      </w:r>
      <w:r w:rsidRPr="003613E0">
        <w:rPr>
          <w:i w:val="0"/>
          <w:iCs w:val="0"/>
          <w:color w:val="000000" w:themeColor="text1"/>
          <w:sz w:val="24"/>
          <w:szCs w:val="24"/>
        </w:rPr>
        <w:fldChar w:fldCharType="end"/>
      </w:r>
      <w:r w:rsidRPr="003613E0">
        <w:rPr>
          <w:i w:val="0"/>
          <w:iCs w:val="0"/>
          <w:color w:val="000000" w:themeColor="text1"/>
          <w:sz w:val="24"/>
          <w:szCs w:val="24"/>
        </w:rPr>
        <w:t xml:space="preserve">- Principais achados </w:t>
      </w:r>
      <w:r w:rsidR="00163675">
        <w:rPr>
          <w:i w:val="0"/>
          <w:iCs w:val="0"/>
          <w:color w:val="000000" w:themeColor="text1"/>
          <w:sz w:val="24"/>
          <w:szCs w:val="24"/>
        </w:rPr>
        <w:t xml:space="preserve">da </w:t>
      </w:r>
      <w:r w:rsidRPr="003613E0">
        <w:rPr>
          <w:i w:val="0"/>
          <w:iCs w:val="0"/>
          <w:color w:val="000000" w:themeColor="text1"/>
          <w:sz w:val="24"/>
          <w:szCs w:val="24"/>
        </w:rPr>
        <w:t>avaliação de risco</w:t>
      </w:r>
      <w:bookmarkEnd w:id="21"/>
      <w:r w:rsidRPr="003613E0">
        <w:rPr>
          <w:i w:val="0"/>
          <w:iCs w:val="0"/>
          <w:color w:val="000000" w:themeColor="text1"/>
          <w:sz w:val="24"/>
          <w:szCs w:val="24"/>
        </w:rPr>
        <w:t xml:space="preserve"> </w:t>
      </w:r>
    </w:p>
    <w:tbl>
      <w:tblPr>
        <w:tblStyle w:val="TableGrid"/>
        <w:tblW w:w="0" w:type="auto"/>
        <w:tblLook w:val="04A0" w:firstRow="1" w:lastRow="0" w:firstColumn="1" w:lastColumn="0" w:noHBand="0" w:noVBand="1"/>
      </w:tblPr>
      <w:tblGrid>
        <w:gridCol w:w="2405"/>
        <w:gridCol w:w="6945"/>
      </w:tblGrid>
      <w:tr w:rsidR="00EF3A2A" w:rsidRPr="009C2B59" w14:paraId="1E335B64" w14:textId="77777777" w:rsidTr="6D49C062">
        <w:trPr>
          <w:tblHeader/>
        </w:trPr>
        <w:tc>
          <w:tcPr>
            <w:tcW w:w="2405" w:type="dxa"/>
          </w:tcPr>
          <w:p w14:paraId="5BFC956B" w14:textId="49DFEFBD" w:rsidR="00EF3A2A" w:rsidRPr="009C2B59" w:rsidRDefault="00EF3A2A" w:rsidP="0042651F">
            <w:pPr>
              <w:rPr>
                <w:b/>
              </w:rPr>
            </w:pPr>
            <w:r w:rsidRPr="009C2B59">
              <w:rPr>
                <w:b/>
              </w:rPr>
              <w:t xml:space="preserve">Critério </w:t>
            </w:r>
          </w:p>
        </w:tc>
        <w:tc>
          <w:tcPr>
            <w:tcW w:w="6945" w:type="dxa"/>
          </w:tcPr>
          <w:p w14:paraId="03FD0EF4" w14:textId="21AFCC23" w:rsidR="00EF3A2A" w:rsidRPr="009C2B59" w:rsidRDefault="00EF3A2A" w:rsidP="0042651F">
            <w:pPr>
              <w:rPr>
                <w:b/>
              </w:rPr>
            </w:pPr>
            <w:r w:rsidRPr="009C2B59">
              <w:rPr>
                <w:b/>
              </w:rPr>
              <w:t xml:space="preserve">Principais achados </w:t>
            </w:r>
          </w:p>
        </w:tc>
      </w:tr>
      <w:tr w:rsidR="00EF3A2A" w:rsidRPr="0098518C" w14:paraId="7260C1A1" w14:textId="77777777" w:rsidTr="00552BCE">
        <w:trPr>
          <w:trHeight w:val="83"/>
        </w:trPr>
        <w:tc>
          <w:tcPr>
            <w:tcW w:w="2405" w:type="dxa"/>
          </w:tcPr>
          <w:p w14:paraId="3345E05F" w14:textId="6390DCF0" w:rsidR="00EF3A2A" w:rsidRPr="0098518C" w:rsidRDefault="00EF3A2A" w:rsidP="0042651F">
            <w:r w:rsidRPr="0098518C">
              <w:t xml:space="preserve">Disponibilidade de </w:t>
            </w:r>
            <w:r w:rsidR="001C5441" w:rsidRPr="0098518C">
              <w:t>serviços</w:t>
            </w:r>
            <w:r w:rsidRPr="0098518C">
              <w:t xml:space="preserve"> </w:t>
            </w:r>
          </w:p>
        </w:tc>
        <w:tc>
          <w:tcPr>
            <w:tcW w:w="6945" w:type="dxa"/>
          </w:tcPr>
          <w:p w14:paraId="4691E322" w14:textId="7F8173FD" w:rsidR="003615AD" w:rsidRDefault="003615AD" w:rsidP="003615AD">
            <w:pPr>
              <w:pStyle w:val="ListParagraph"/>
              <w:numPr>
                <w:ilvl w:val="0"/>
                <w:numId w:val="12"/>
              </w:numPr>
            </w:pPr>
            <w:r w:rsidRPr="0098518C">
              <w:t>A maior parte dos serviços são oferecidos a nível da capital do pais que concentra estes recursos, ou seja os serviços não estão disponíveis nas áreas mais remotas.</w:t>
            </w:r>
          </w:p>
          <w:p w14:paraId="147AD147" w14:textId="20A07527" w:rsidR="001D14D2" w:rsidRDefault="00BE1287" w:rsidP="003615AD">
            <w:pPr>
              <w:pStyle w:val="ListParagraph"/>
              <w:numPr>
                <w:ilvl w:val="0"/>
                <w:numId w:val="12"/>
              </w:numPr>
              <w:jc w:val="both"/>
            </w:pPr>
            <w:r>
              <w:t>Falta de disponibilidade de informações sobre serviços existentes, tanto que a maior parte das actuacoes das ONG’s não são do conhecimento do IMC (Instituto da Mulher e Criança)</w:t>
            </w:r>
            <w:r w:rsidR="00EF3A2A">
              <w:t>;</w:t>
            </w:r>
          </w:p>
          <w:p w14:paraId="1ABD7C93" w14:textId="46BB0BBF" w:rsidR="003615AD" w:rsidRPr="0098518C" w:rsidRDefault="003615AD" w:rsidP="00552BCE">
            <w:pPr>
              <w:pStyle w:val="ListParagraph"/>
              <w:numPr>
                <w:ilvl w:val="0"/>
                <w:numId w:val="12"/>
              </w:numPr>
              <w:jc w:val="both"/>
            </w:pPr>
            <w:r w:rsidRPr="0098518C">
              <w:t>Os serviços de justiça são de difícil acesso, estudo mostram que em v</w:t>
            </w:r>
            <w:r w:rsidR="00163675">
              <w:t>á</w:t>
            </w:r>
            <w:r w:rsidRPr="0098518C">
              <w:t>rias localidades quase 60% dos serviços são baseados na comunidade.</w:t>
            </w:r>
          </w:p>
        </w:tc>
      </w:tr>
      <w:tr w:rsidR="00EF3A2A" w:rsidRPr="0098518C" w14:paraId="3E05F7CD" w14:textId="77777777" w:rsidTr="6D49C062">
        <w:tc>
          <w:tcPr>
            <w:tcW w:w="2405" w:type="dxa"/>
          </w:tcPr>
          <w:p w14:paraId="04F14078" w14:textId="792B444E" w:rsidR="00EF3A2A" w:rsidRPr="0098518C" w:rsidRDefault="00EF3A2A" w:rsidP="0042651F">
            <w:r w:rsidRPr="0098518C">
              <w:t xml:space="preserve">Acessibilidade </w:t>
            </w:r>
          </w:p>
        </w:tc>
        <w:tc>
          <w:tcPr>
            <w:tcW w:w="6945" w:type="dxa"/>
          </w:tcPr>
          <w:p w14:paraId="6B742BF2" w14:textId="5A20A063" w:rsidR="00EF3A2A" w:rsidRPr="0098518C" w:rsidRDefault="00EF3A2A" w:rsidP="004E24BC">
            <w:pPr>
              <w:pStyle w:val="ListParagraph"/>
              <w:numPr>
                <w:ilvl w:val="0"/>
                <w:numId w:val="13"/>
              </w:numPr>
            </w:pPr>
            <w:r w:rsidRPr="0098518C">
              <w:t>Não existem meios de apoio a populações especialmente vulneráveis como pessoas com deficiência</w:t>
            </w:r>
            <w:r w:rsidR="00BE1287">
              <w:t xml:space="preserve"> par</w:t>
            </w:r>
            <w:r w:rsidR="004C50FD">
              <w:t>a</w:t>
            </w:r>
            <w:r w:rsidR="00BE1287">
              <w:t xml:space="preserve"> acederem aos serviços disponíveis.</w:t>
            </w:r>
          </w:p>
          <w:p w14:paraId="3C035B56" w14:textId="77777777" w:rsidR="003B3F14" w:rsidRPr="0098518C" w:rsidRDefault="003B3F14" w:rsidP="004E24BC">
            <w:pPr>
              <w:pStyle w:val="ListParagraph"/>
              <w:numPr>
                <w:ilvl w:val="0"/>
                <w:numId w:val="13"/>
              </w:numPr>
            </w:pPr>
            <w:r w:rsidRPr="0098518C">
              <w:t xml:space="preserve">Não foram repostadas taxas cobradas para acesso aos </w:t>
            </w:r>
            <w:r w:rsidR="00267EDB" w:rsidRPr="0098518C">
              <w:t>serviços</w:t>
            </w:r>
            <w:r w:rsidRPr="0098518C">
              <w:t xml:space="preserve">, no entanto taxas implícitas ligadas a transporte, atestados e exames médicos </w:t>
            </w:r>
            <w:r w:rsidR="00267EDB" w:rsidRPr="0098518C">
              <w:t>ainda não são cobertas.</w:t>
            </w:r>
          </w:p>
          <w:p w14:paraId="511495AF" w14:textId="2C7151D7" w:rsidR="00267EDB" w:rsidRPr="0098518C" w:rsidRDefault="00267EDB" w:rsidP="004E24BC">
            <w:pPr>
              <w:pStyle w:val="ListParagraph"/>
              <w:numPr>
                <w:ilvl w:val="0"/>
                <w:numId w:val="13"/>
              </w:numPr>
            </w:pPr>
            <w:r w:rsidRPr="0098518C">
              <w:t xml:space="preserve">Há escassez de serviços de saúde mental e de apoio as crianças </w:t>
            </w:r>
            <w:r w:rsidR="009C10A0">
              <w:t>vítimas</w:t>
            </w:r>
            <w:r w:rsidRPr="0098518C">
              <w:t xml:space="preserve"> de violência</w:t>
            </w:r>
            <w:r w:rsidR="003613E0">
              <w:t>.</w:t>
            </w:r>
          </w:p>
          <w:p w14:paraId="3642DC30" w14:textId="571D5281" w:rsidR="00267EDB" w:rsidRPr="0098518C" w:rsidRDefault="00267EDB" w:rsidP="003615AD">
            <w:pPr>
              <w:pStyle w:val="ListParagraph"/>
              <w:numPr>
                <w:ilvl w:val="0"/>
                <w:numId w:val="13"/>
              </w:numPr>
            </w:pPr>
            <w:r w:rsidRPr="0098518C">
              <w:t>A coordenação entre os provedores de serviços oferecidos pelo Governo e pelas ONG’s e fraca dificultando a funcionalidade dos sistemas de referencia e o acesso aos serviços centrados na vitima</w:t>
            </w:r>
          </w:p>
        </w:tc>
      </w:tr>
      <w:tr w:rsidR="00EF3A2A" w:rsidRPr="0098518C" w14:paraId="7015B967" w14:textId="77777777" w:rsidTr="6D49C062">
        <w:tc>
          <w:tcPr>
            <w:tcW w:w="2405" w:type="dxa"/>
          </w:tcPr>
          <w:p w14:paraId="06004F90" w14:textId="225B0E99" w:rsidR="00EF3A2A" w:rsidRPr="0098518C" w:rsidRDefault="00267EDB" w:rsidP="0042651F">
            <w:r w:rsidRPr="0098518C">
              <w:t xml:space="preserve">Informação </w:t>
            </w:r>
          </w:p>
        </w:tc>
        <w:tc>
          <w:tcPr>
            <w:tcW w:w="6945" w:type="dxa"/>
          </w:tcPr>
          <w:p w14:paraId="54F903DB" w14:textId="1AF306DE" w:rsidR="00EF3A2A" w:rsidRPr="0098518C" w:rsidRDefault="003615AD" w:rsidP="004E24BC">
            <w:pPr>
              <w:pStyle w:val="ListParagraph"/>
              <w:numPr>
                <w:ilvl w:val="0"/>
                <w:numId w:val="14"/>
              </w:numPr>
            </w:pPr>
            <w:r>
              <w:t xml:space="preserve">Falta de conhecimento de existência desses serviços, apesar de existirem </w:t>
            </w:r>
            <w:r w:rsidR="00267EDB" w:rsidRPr="0098518C">
              <w:t xml:space="preserve"> campanhas de sensibilização para mudança de normas sociais nefastas, no entanto devido a fragilidade de sistema de referências o conhecimento sobre os locais e condições de oferta de serviços ainda e limitado. </w:t>
            </w:r>
          </w:p>
        </w:tc>
      </w:tr>
      <w:tr w:rsidR="00EF3A2A" w:rsidRPr="0098518C" w14:paraId="7CCBDF00" w14:textId="77777777" w:rsidTr="6D49C062">
        <w:tc>
          <w:tcPr>
            <w:tcW w:w="2405" w:type="dxa"/>
          </w:tcPr>
          <w:p w14:paraId="0C76A440" w14:textId="1DACF6DA" w:rsidR="00EF3A2A" w:rsidRPr="0098518C" w:rsidRDefault="00267EDB" w:rsidP="0042651F">
            <w:r w:rsidRPr="0098518C">
              <w:t xml:space="preserve">Aceitabilidade </w:t>
            </w:r>
          </w:p>
        </w:tc>
        <w:tc>
          <w:tcPr>
            <w:tcW w:w="6945" w:type="dxa"/>
          </w:tcPr>
          <w:p w14:paraId="3E87DA3B" w14:textId="785B2A9E" w:rsidR="00EF3A2A" w:rsidRPr="0098518C" w:rsidRDefault="00267EDB" w:rsidP="004E24BC">
            <w:pPr>
              <w:pStyle w:val="ListParagraph"/>
              <w:numPr>
                <w:ilvl w:val="0"/>
                <w:numId w:val="14"/>
              </w:numPr>
            </w:pPr>
            <w:r w:rsidRPr="0098518C">
              <w:t>Altos níveis de estigma e discriminação para grupos vulneráveis especialmente mulheres e pessoas com deficiência</w:t>
            </w:r>
            <w:r w:rsidR="005414EF" w:rsidRPr="0098518C">
              <w:t>.</w:t>
            </w:r>
            <w:r w:rsidR="003615AD">
              <w:t xml:space="preserve"> Impõem uma barreira social para oferta de servi</w:t>
            </w:r>
            <w:r w:rsidR="004C50FD">
              <w:t>ç</w:t>
            </w:r>
            <w:r w:rsidR="003615AD">
              <w:t xml:space="preserve">os. </w:t>
            </w:r>
          </w:p>
        </w:tc>
      </w:tr>
      <w:tr w:rsidR="00EF3A2A" w:rsidRPr="0098518C" w14:paraId="7EC80883" w14:textId="77777777" w:rsidTr="6D49C062">
        <w:tc>
          <w:tcPr>
            <w:tcW w:w="2405" w:type="dxa"/>
          </w:tcPr>
          <w:p w14:paraId="1B707AB5" w14:textId="7C77B16C" w:rsidR="00EF3A2A" w:rsidRPr="0098518C" w:rsidRDefault="009A1FC0" w:rsidP="0042651F">
            <w:r w:rsidRPr="0098518C">
              <w:t xml:space="preserve">Qualidade </w:t>
            </w:r>
          </w:p>
        </w:tc>
        <w:tc>
          <w:tcPr>
            <w:tcW w:w="6945" w:type="dxa"/>
          </w:tcPr>
          <w:p w14:paraId="283D5C0E" w14:textId="3232EDE4" w:rsidR="00EF3A2A" w:rsidRDefault="009A1FC0" w:rsidP="003615AD">
            <w:pPr>
              <w:pStyle w:val="ListParagraph"/>
              <w:numPr>
                <w:ilvl w:val="0"/>
                <w:numId w:val="14"/>
              </w:numPr>
            </w:pPr>
            <w:r w:rsidRPr="0098518C">
              <w:t>A falta de meios para oferta de serviços e referida como uma barreira comum</w:t>
            </w:r>
            <w:r w:rsidR="003613E0">
              <w:t>.</w:t>
            </w:r>
          </w:p>
          <w:p w14:paraId="44642991" w14:textId="2D1B8B91" w:rsidR="003615AD" w:rsidRDefault="003615AD" w:rsidP="003615AD">
            <w:pPr>
              <w:pStyle w:val="ListParagraph"/>
              <w:numPr>
                <w:ilvl w:val="0"/>
                <w:numId w:val="14"/>
              </w:numPr>
              <w:jc w:val="both"/>
            </w:pPr>
            <w:r>
              <w:t xml:space="preserve">Falta de infraestrutura, falta de financiamento institucional para oferta de serviços; </w:t>
            </w:r>
          </w:p>
          <w:p w14:paraId="483DA8B4" w14:textId="7D547AED" w:rsidR="003615AD" w:rsidRPr="0098518C" w:rsidRDefault="003615AD" w:rsidP="00552BCE">
            <w:pPr>
              <w:pStyle w:val="ListParagraph"/>
              <w:numPr>
                <w:ilvl w:val="0"/>
                <w:numId w:val="14"/>
              </w:numPr>
              <w:jc w:val="both"/>
            </w:pPr>
            <w:r>
              <w:t xml:space="preserve">Falta de serviços especializados (saúde mental) e escassez de pessoal formado para oferecer serviços necessários e centrados na vitima. </w:t>
            </w:r>
          </w:p>
          <w:p w14:paraId="45202F6B" w14:textId="54C9EFD0" w:rsidR="009A1FC0" w:rsidRPr="0098518C" w:rsidRDefault="009A1FC0" w:rsidP="003615AD">
            <w:pPr>
              <w:pStyle w:val="ListParagraph"/>
              <w:numPr>
                <w:ilvl w:val="0"/>
                <w:numId w:val="14"/>
              </w:numPr>
            </w:pPr>
            <w:r w:rsidRPr="0098518C">
              <w:t xml:space="preserve">Serviços de justiça são maioritariamente baseados na comunidade e </w:t>
            </w:r>
            <w:r w:rsidR="007A4FCB" w:rsidRPr="0098518C">
              <w:t>afe</w:t>
            </w:r>
            <w:r w:rsidR="00FB61B7">
              <w:t>c</w:t>
            </w:r>
            <w:r w:rsidR="007A4FCB" w:rsidRPr="0098518C">
              <w:t>tados</w:t>
            </w:r>
            <w:r w:rsidRPr="0098518C">
              <w:t xml:space="preserve"> pelas normas de género nocivas que </w:t>
            </w:r>
            <w:r w:rsidR="0098518C" w:rsidRPr="0098518C">
              <w:t>realçam</w:t>
            </w:r>
            <w:r w:rsidRPr="0098518C">
              <w:t xml:space="preserve"> a desigualdade de poder  e acesso desigual aos benefícios sociais em desfavorecimento das mulheres e raparigas. </w:t>
            </w:r>
          </w:p>
        </w:tc>
      </w:tr>
    </w:tbl>
    <w:p w14:paraId="646D0C8C" w14:textId="3984DC68" w:rsidR="005414EF" w:rsidRPr="0098518C" w:rsidRDefault="0000275B" w:rsidP="0042651F">
      <w:pPr>
        <w:spacing w:before="240"/>
        <w:jc w:val="both"/>
        <w:rPr>
          <w:b/>
          <w:bCs/>
        </w:rPr>
      </w:pPr>
      <w:r>
        <w:rPr>
          <w:b/>
          <w:bCs/>
        </w:rPr>
        <w:lastRenderedPageBreak/>
        <w:t xml:space="preserve">4.1.1 </w:t>
      </w:r>
      <w:r w:rsidR="00BC3EF1" w:rsidRPr="0098518C">
        <w:rPr>
          <w:b/>
          <w:bCs/>
        </w:rPr>
        <w:t xml:space="preserve">Formas de </w:t>
      </w:r>
      <w:r w:rsidR="005414EF" w:rsidRPr="0098518C">
        <w:rPr>
          <w:b/>
          <w:bCs/>
        </w:rPr>
        <w:t xml:space="preserve">VBG/EASS </w:t>
      </w:r>
      <w:r w:rsidR="00BC3EF1" w:rsidRPr="0098518C">
        <w:rPr>
          <w:b/>
          <w:bCs/>
        </w:rPr>
        <w:t xml:space="preserve">e desigualdades </w:t>
      </w:r>
      <w:r w:rsidR="005414EF" w:rsidRPr="0098518C">
        <w:rPr>
          <w:b/>
          <w:bCs/>
        </w:rPr>
        <w:t xml:space="preserve">que podem ser iniciados ou exacerbados pela implementação do WARDIP </w:t>
      </w:r>
    </w:p>
    <w:p w14:paraId="7710F24F" w14:textId="05A3E67D" w:rsidR="00872374" w:rsidRPr="0098518C" w:rsidRDefault="005414EF" w:rsidP="004E24BC">
      <w:pPr>
        <w:pStyle w:val="ListParagraph"/>
        <w:numPr>
          <w:ilvl w:val="0"/>
          <w:numId w:val="16"/>
        </w:numPr>
        <w:spacing w:before="120" w:after="120"/>
        <w:jc w:val="both"/>
      </w:pPr>
      <w:r w:rsidRPr="0098518C">
        <w:rPr>
          <w:b/>
          <w:bCs/>
        </w:rPr>
        <w:t>Assédio ou exploração sexual</w:t>
      </w:r>
      <w:r w:rsidRPr="0098518C">
        <w:t xml:space="preserve">: As mulheres e as raparigas podem ser vulneráveis ao assédio ou à exploração sexual por parte do pessoal ou parceiros do projeto especialmente em programas de empoderamento, treinos vocacionais de criação de emprego. Para mitigar este risco, o projeto poderia adotar um código de conduta que proíba o assédio e a exploração sexual e inclua um mecanismo de denúncia. Deve ser ministrada formação aos funcionários e parceiros do projeto para aumentar a sensibilização sobre o </w:t>
      </w:r>
      <w:r w:rsidR="00810C33" w:rsidRPr="0098518C">
        <w:t xml:space="preserve">VBG </w:t>
      </w:r>
      <w:r w:rsidRPr="0098518C">
        <w:t>, promover o respeito pela igualdade de género e garantir que compreendem as consequências de se envolverem em tal comportamento.</w:t>
      </w:r>
      <w:r w:rsidR="00810C33" w:rsidRPr="0098518C">
        <w:t xml:space="preserve"> As mulheres podem ser vítimas de assédio sexual durante a utilização dos serviços financeiros digitais, especialmente em casos de atendimento presencial ou suporte técnico ou serviços com benefícios monetários para mulheres vulneráveis e pessoas com deficiência. </w:t>
      </w:r>
    </w:p>
    <w:p w14:paraId="306EF382" w14:textId="77777777" w:rsidR="00872374" w:rsidRPr="0098518C" w:rsidRDefault="005414EF" w:rsidP="004E24BC">
      <w:pPr>
        <w:pStyle w:val="ListParagraph"/>
        <w:numPr>
          <w:ilvl w:val="0"/>
          <w:numId w:val="16"/>
        </w:numPr>
        <w:spacing w:before="120" w:after="120"/>
        <w:jc w:val="both"/>
      </w:pPr>
      <w:r w:rsidRPr="0098518C">
        <w:rPr>
          <w:b/>
          <w:bCs/>
        </w:rPr>
        <w:t>Violência por parceiro íntimo</w:t>
      </w:r>
      <w:r w:rsidRPr="0098518C">
        <w:t>: Mudanças nos papéis e relacionamentos sociais e econômicos como resultado do projeto podem aumentar o risco de violência por parceiro íntimo. Para mitigar esse risco, o projeto poderia conduzir programas de sensibilização baseados na comunidade para promover a igualdade de gênero, prevenir e responder à violência entre parceiros íntimos e envolver homens e meninos nesses esforços.</w:t>
      </w:r>
    </w:p>
    <w:p w14:paraId="5C13DF1E" w14:textId="37D2B2F3" w:rsidR="0000275B" w:rsidRPr="0098518C" w:rsidRDefault="00810C33" w:rsidP="00552BCE">
      <w:pPr>
        <w:pStyle w:val="ListParagraph"/>
        <w:numPr>
          <w:ilvl w:val="0"/>
          <w:numId w:val="16"/>
        </w:numPr>
        <w:spacing w:before="120" w:after="120"/>
        <w:jc w:val="both"/>
      </w:pPr>
      <w:r w:rsidRPr="0098518C">
        <w:rPr>
          <w:b/>
          <w:bCs/>
        </w:rPr>
        <w:t>Aumento do f</w:t>
      </w:r>
      <w:r w:rsidR="005414EF" w:rsidRPr="0098518C">
        <w:rPr>
          <w:b/>
          <w:bCs/>
        </w:rPr>
        <w:t>osso digital entre homens e mulheres</w:t>
      </w:r>
      <w:r w:rsidR="005414EF" w:rsidRPr="0098518C">
        <w:t xml:space="preserve">: </w:t>
      </w:r>
      <w:r w:rsidR="0000275B" w:rsidRPr="0098518C">
        <w:t>Existe um grande fosso entre as mulheres e meninas na ado</w:t>
      </w:r>
      <w:r w:rsidR="00FB61B7">
        <w:t>p</w:t>
      </w:r>
      <w:r w:rsidR="0000275B" w:rsidRPr="0098518C">
        <w:t>ção e uso digital em comparação com homens e meninos</w:t>
      </w:r>
      <w:r w:rsidR="0000275B">
        <w:t xml:space="preserve"> e uma </w:t>
      </w:r>
      <w:r w:rsidR="0000275B" w:rsidRPr="0098518C">
        <w:t xml:space="preserve"> revisão de literatura realizada pela UNICEF</w:t>
      </w:r>
      <w:r w:rsidR="0000275B" w:rsidRPr="0098518C">
        <w:rPr>
          <w:rStyle w:val="FootnoteReference"/>
        </w:rPr>
        <w:footnoteReference w:id="29"/>
      </w:r>
      <w:r w:rsidR="0000275B" w:rsidRPr="0098518C">
        <w:t xml:space="preserve"> mostra </w:t>
      </w:r>
      <w:r w:rsidR="0000275B">
        <w:t>que e</w:t>
      </w:r>
      <w:r w:rsidR="0000275B" w:rsidRPr="0098518C">
        <w:t xml:space="preserve">stas disparidades na utilização </w:t>
      </w:r>
      <w:r w:rsidR="0000275B">
        <w:t xml:space="preserve">podem limitar </w:t>
      </w:r>
      <w:r w:rsidR="0000275B" w:rsidRPr="0098518C">
        <w:t>o acesso das mulheres a toda a gama de oportunidades oferecidas pelo mundo digital. Sem um aumento da ado</w:t>
      </w:r>
      <w:r w:rsidR="00FB61B7">
        <w:t>p</w:t>
      </w:r>
      <w:r w:rsidR="0000275B" w:rsidRPr="0098518C">
        <w:t>ção e utilização digitais, as raparigas terão menos oportunidades de emprego e enfrentarão obstáculos adicionais à participação na força de trabalho.</w:t>
      </w:r>
      <w:r w:rsidR="0000275B">
        <w:t xml:space="preserve"> </w:t>
      </w:r>
      <w:r w:rsidR="005414EF" w:rsidRPr="0098518C">
        <w:t>O proje</w:t>
      </w:r>
      <w:r w:rsidR="00E941DD">
        <w:t>c</w:t>
      </w:r>
      <w:r w:rsidR="005414EF" w:rsidRPr="0098518C">
        <w:t xml:space="preserve">to pode aumentar o fosso digital em termos de género, com os homens a terem maior acesso e controlo sobre as tecnologias digitais do que as mulheres e as raparigas. Para mitigar este risco, o projeto </w:t>
      </w:r>
      <w:r w:rsidR="00D60FBD">
        <w:t>deve</w:t>
      </w:r>
      <w:r w:rsidR="005414EF" w:rsidRPr="0098518C">
        <w:t xml:space="preserve"> dar prioridade à igualdade de género na sua conce</w:t>
      </w:r>
      <w:r w:rsidR="00E941DD">
        <w:t>p</w:t>
      </w:r>
      <w:r w:rsidR="005414EF" w:rsidRPr="0098518C">
        <w:t>ção e implementação, incluindo a garantia de que as mulheres e as raparigas tenham igual acesso às tecnologias digitais e à formação em competências.</w:t>
      </w:r>
      <w:r w:rsidR="00C058A9">
        <w:t xml:space="preserve"> </w:t>
      </w:r>
    </w:p>
    <w:p w14:paraId="36F8906E" w14:textId="77777777" w:rsidR="00810C33" w:rsidRPr="0098518C" w:rsidRDefault="00810C33" w:rsidP="004E24BC">
      <w:pPr>
        <w:pStyle w:val="ListParagraph"/>
        <w:numPr>
          <w:ilvl w:val="0"/>
          <w:numId w:val="16"/>
        </w:numPr>
        <w:spacing w:before="120" w:after="120"/>
        <w:jc w:val="both"/>
      </w:pPr>
      <w:r w:rsidRPr="0098518C">
        <w:rPr>
          <w:b/>
          <w:bCs/>
        </w:rPr>
        <w:t>Ameaças de violência</w:t>
      </w:r>
      <w:r w:rsidRPr="0098518C">
        <w:t>: As mulheres podem ser alvo de ameaças de violência por parte de pessoas que tentam extorqui-las ou obter acesso às suas informações financeiras.</w:t>
      </w:r>
    </w:p>
    <w:p w14:paraId="042472D5" w14:textId="77777777" w:rsidR="00810C33" w:rsidRPr="0098518C" w:rsidRDefault="00810C33" w:rsidP="004E24BC">
      <w:pPr>
        <w:pStyle w:val="ListParagraph"/>
        <w:numPr>
          <w:ilvl w:val="0"/>
          <w:numId w:val="16"/>
        </w:numPr>
        <w:spacing w:before="120" w:after="120"/>
        <w:jc w:val="both"/>
      </w:pPr>
      <w:r w:rsidRPr="0098518C">
        <w:rPr>
          <w:b/>
          <w:bCs/>
        </w:rPr>
        <w:t>Controle financeiro abusivo</w:t>
      </w:r>
      <w:r w:rsidRPr="0098518C">
        <w:t>: A infraestrutura de pagamentos e serviços financeiros digitais pode ser utilizada como ferramenta de controle financeiro abusivo por parte de parceiros ou familiares que desejam restringir o acesso das mulheres aos recursos financeiros.</w:t>
      </w:r>
    </w:p>
    <w:p w14:paraId="3A93870D" w14:textId="44BCE132" w:rsidR="00D60FBD" w:rsidRPr="007A60B1" w:rsidRDefault="00810C33" w:rsidP="004E24BC">
      <w:pPr>
        <w:pStyle w:val="ListParagraph"/>
        <w:numPr>
          <w:ilvl w:val="0"/>
          <w:numId w:val="16"/>
        </w:numPr>
        <w:spacing w:before="120" w:after="120"/>
        <w:jc w:val="both"/>
      </w:pPr>
      <w:r w:rsidRPr="007A60B1">
        <w:rPr>
          <w:b/>
          <w:bCs/>
        </w:rPr>
        <w:t>Exclusão financeira</w:t>
      </w:r>
      <w:r w:rsidRPr="007A60B1">
        <w:t>: As mulheres podem ser excluídas do acesso aos serviços financeiros digitais, seja por falta de acesso à tecnologia ou por falta de conhecimento sobre o funcionamento dos serviços.</w:t>
      </w:r>
      <w:r w:rsidR="00D60FBD" w:rsidRPr="007A60B1">
        <w:t xml:space="preserve"> Para mitigar estes riscos o WARDIP já prevê a </w:t>
      </w:r>
      <w:r w:rsidR="007A60B1" w:rsidRPr="007A60B1">
        <w:t>implementação</w:t>
      </w:r>
      <w:r w:rsidR="00D60FBD" w:rsidRPr="007A60B1">
        <w:t xml:space="preserve"> de:</w:t>
      </w:r>
    </w:p>
    <w:p w14:paraId="51F44F66" w14:textId="1D1802DF" w:rsidR="00D60FBD" w:rsidRPr="007A60B1" w:rsidRDefault="007A60B1" w:rsidP="004E24BC">
      <w:pPr>
        <w:pStyle w:val="ListParagraph"/>
        <w:numPr>
          <w:ilvl w:val="1"/>
          <w:numId w:val="16"/>
        </w:numPr>
        <w:spacing w:before="120" w:after="120"/>
        <w:jc w:val="both"/>
      </w:pPr>
      <w:r w:rsidRPr="007A60B1">
        <w:lastRenderedPageBreak/>
        <w:t>Sensibilização</w:t>
      </w:r>
      <w:r w:rsidR="00D60FBD" w:rsidRPr="007A60B1">
        <w:t xml:space="preserve"> e educação financeira: o programa pode promover campanhas de </w:t>
      </w:r>
      <w:r w:rsidRPr="007A60B1">
        <w:t xml:space="preserve">Sensibilização </w:t>
      </w:r>
      <w:r w:rsidR="00D60FBD" w:rsidRPr="007A60B1">
        <w:t xml:space="preserve">e </w:t>
      </w:r>
      <w:r>
        <w:t xml:space="preserve">educação </w:t>
      </w:r>
      <w:r w:rsidR="00D60FBD" w:rsidRPr="007A60B1">
        <w:t xml:space="preserve"> financeira destinadas a mulheres, para aumentar a sua </w:t>
      </w:r>
      <w:r w:rsidRPr="007A60B1">
        <w:t>compreensão</w:t>
      </w:r>
      <w:r w:rsidR="00D60FBD" w:rsidRPr="007A60B1">
        <w:t xml:space="preserve"> dos </w:t>
      </w:r>
      <w:r w:rsidRPr="007A60B1">
        <w:t>servi</w:t>
      </w:r>
      <w:r>
        <w:t xml:space="preserve">ços </w:t>
      </w:r>
      <w:r w:rsidR="00D60FBD" w:rsidRPr="007A60B1">
        <w:t xml:space="preserve"> financeiros digitais </w:t>
      </w:r>
      <w:r>
        <w:t xml:space="preserve">disponíveis </w:t>
      </w:r>
      <w:r w:rsidR="00D60FBD" w:rsidRPr="007A60B1">
        <w:t xml:space="preserve">e os seus </w:t>
      </w:r>
      <w:r w:rsidRPr="007A60B1">
        <w:t>benef</w:t>
      </w:r>
      <w:r>
        <w:t>í</w:t>
      </w:r>
      <w:r w:rsidRPr="007A60B1">
        <w:t>cios</w:t>
      </w:r>
      <w:r w:rsidR="00D60FBD" w:rsidRPr="007A60B1">
        <w:t>.</w:t>
      </w:r>
    </w:p>
    <w:p w14:paraId="2496CEA1" w14:textId="3D32F855" w:rsidR="00D60FBD" w:rsidRPr="007A60B1" w:rsidRDefault="00D60FBD" w:rsidP="004E24BC">
      <w:pPr>
        <w:pStyle w:val="ListParagraph"/>
        <w:numPr>
          <w:ilvl w:val="1"/>
          <w:numId w:val="16"/>
        </w:numPr>
        <w:spacing w:before="120" w:after="120"/>
        <w:jc w:val="both"/>
      </w:pPr>
      <w:r w:rsidRPr="007A60B1">
        <w:t xml:space="preserve">Acesso </w:t>
      </w:r>
      <w:r w:rsidR="007A60B1" w:rsidRPr="007A60B1">
        <w:t>á</w:t>
      </w:r>
      <w:r w:rsidRPr="007A60B1">
        <w:t xml:space="preserve"> tecnologia: o WARDIP pode trabalhar para garantir que as mulheres tenham acesso a dispositivos digitais, como telefones m</w:t>
      </w:r>
      <w:r w:rsidR="00F0370A">
        <w:t>ó</w:t>
      </w:r>
      <w:r w:rsidRPr="007A60B1">
        <w:t xml:space="preserve">veis e computadores, </w:t>
      </w:r>
      <w:r w:rsidR="007A60B1" w:rsidRPr="007A60B1">
        <w:t>necess</w:t>
      </w:r>
      <w:r w:rsidR="007A60B1">
        <w:t>á</w:t>
      </w:r>
      <w:r w:rsidR="007A60B1" w:rsidRPr="007A60B1">
        <w:t>rios</w:t>
      </w:r>
      <w:r w:rsidRPr="007A60B1">
        <w:t xml:space="preserve"> para utilizar os </w:t>
      </w:r>
      <w:r w:rsidR="007A60B1" w:rsidRPr="007A60B1">
        <w:t>ser</w:t>
      </w:r>
      <w:r w:rsidR="007A60B1">
        <w:t>vi</w:t>
      </w:r>
      <w:r w:rsidR="007A60B1" w:rsidRPr="007A60B1">
        <w:t>ços</w:t>
      </w:r>
      <w:r w:rsidRPr="007A60B1">
        <w:t xml:space="preserve"> financeiros digitais.</w:t>
      </w:r>
    </w:p>
    <w:p w14:paraId="4881B068" w14:textId="32BD3A45" w:rsidR="00D60FBD" w:rsidRPr="007A60B1" w:rsidRDefault="00D60FBD" w:rsidP="004E24BC">
      <w:pPr>
        <w:pStyle w:val="ListParagraph"/>
        <w:numPr>
          <w:ilvl w:val="1"/>
          <w:numId w:val="16"/>
        </w:numPr>
        <w:spacing w:before="120" w:after="120"/>
        <w:jc w:val="both"/>
      </w:pPr>
      <w:r w:rsidRPr="007A60B1">
        <w:t xml:space="preserve">Desenvolvimento de produtos financeiros: o programa pode incentivar a </w:t>
      </w:r>
      <w:r w:rsidR="007A60B1" w:rsidRPr="007A60B1">
        <w:t>cria</w:t>
      </w:r>
      <w:r w:rsidR="007A60B1">
        <w:t>ç</w:t>
      </w:r>
      <w:r w:rsidR="007A60B1" w:rsidRPr="007A60B1">
        <w:t>ão</w:t>
      </w:r>
      <w:r w:rsidRPr="007A60B1">
        <w:t xml:space="preserve"> de produtos financeiros </w:t>
      </w:r>
      <w:r w:rsidR="007A60B1" w:rsidRPr="007A60B1">
        <w:t>espec</w:t>
      </w:r>
      <w:r w:rsidR="007A60B1">
        <w:t>í</w:t>
      </w:r>
      <w:r w:rsidR="007A60B1" w:rsidRPr="007A60B1">
        <w:t>ficos</w:t>
      </w:r>
      <w:r w:rsidRPr="007A60B1">
        <w:t xml:space="preserve"> para mulheres, que possam atender  </w:t>
      </w:r>
      <w:r w:rsidR="007B1203" w:rsidRPr="004E25E1">
        <w:t>às</w:t>
      </w:r>
      <w:r w:rsidR="007A60B1" w:rsidRPr="007A60B1">
        <w:t xml:space="preserve"> </w:t>
      </w:r>
      <w:r w:rsidRPr="007A60B1">
        <w:t>suas necessidades e realidades financeiras.</w:t>
      </w:r>
    </w:p>
    <w:p w14:paraId="1C2FCD2F" w14:textId="79EFD431" w:rsidR="00D60FBD" w:rsidRPr="007A60B1" w:rsidRDefault="007B1203" w:rsidP="004E24BC">
      <w:pPr>
        <w:pStyle w:val="ListParagraph"/>
        <w:numPr>
          <w:ilvl w:val="1"/>
          <w:numId w:val="16"/>
        </w:numPr>
        <w:spacing w:before="120" w:after="120"/>
        <w:jc w:val="both"/>
      </w:pPr>
      <w:r w:rsidRPr="007A60B1">
        <w:t>Capacit</w:t>
      </w:r>
      <w:r>
        <w:t xml:space="preserve">ação </w:t>
      </w:r>
      <w:r w:rsidR="00D60FBD" w:rsidRPr="007A60B1">
        <w:t xml:space="preserve"> de agentes financeiros: o WARDIP pode fornecer treinamento para agentes financeiros para atender </w:t>
      </w:r>
      <w:r w:rsidRPr="00344810">
        <w:t>às</w:t>
      </w:r>
      <w:r w:rsidRPr="007A60B1">
        <w:t xml:space="preserve"> </w:t>
      </w:r>
      <w:r w:rsidR="00D60FBD" w:rsidRPr="007A60B1">
        <w:t xml:space="preserve">necessidades das mulheres, incluindo a oferta de </w:t>
      </w:r>
      <w:r w:rsidRPr="007A60B1">
        <w:t>ser</w:t>
      </w:r>
      <w:r>
        <w:t>vi</w:t>
      </w:r>
      <w:r w:rsidRPr="007A60B1">
        <w:t xml:space="preserve">ços </w:t>
      </w:r>
      <w:r w:rsidR="00D60FBD" w:rsidRPr="007A60B1">
        <w:t>financeiros digitais</w:t>
      </w:r>
      <w:r w:rsidR="00F0370A">
        <w:t>.</w:t>
      </w:r>
    </w:p>
    <w:p w14:paraId="5ED5D9D7" w14:textId="3F171850" w:rsidR="00810C33" w:rsidRPr="0098518C" w:rsidRDefault="00810C33" w:rsidP="004E24BC">
      <w:pPr>
        <w:pStyle w:val="ListParagraph"/>
        <w:numPr>
          <w:ilvl w:val="0"/>
          <w:numId w:val="16"/>
        </w:numPr>
        <w:spacing w:before="120" w:after="120"/>
        <w:jc w:val="both"/>
      </w:pPr>
      <w:r w:rsidRPr="0098518C">
        <w:rPr>
          <w:b/>
          <w:bCs/>
        </w:rPr>
        <w:t>Roubo de identidade</w:t>
      </w:r>
      <w:r w:rsidRPr="0098518C">
        <w:t>: As mulheres podem ser vítimas de roubo de identidade, que pode ser utilizado para realizar transações financeiras fraudulentas em seu nome devido a baixa literacia</w:t>
      </w:r>
      <w:r w:rsidR="003613E0">
        <w:t>.</w:t>
      </w:r>
    </w:p>
    <w:p w14:paraId="3C2B11DE" w14:textId="2927DE15" w:rsidR="005414EF" w:rsidRPr="0098518C" w:rsidRDefault="005414EF" w:rsidP="004E24BC">
      <w:pPr>
        <w:pStyle w:val="ListParagraph"/>
        <w:numPr>
          <w:ilvl w:val="0"/>
          <w:numId w:val="16"/>
        </w:numPr>
        <w:spacing w:before="120" w:after="120"/>
        <w:jc w:val="both"/>
      </w:pPr>
      <w:r w:rsidRPr="6D49C062">
        <w:rPr>
          <w:b/>
          <w:bCs/>
        </w:rPr>
        <w:t xml:space="preserve">Políticas e práticas inadequadas </w:t>
      </w:r>
      <w:r w:rsidR="00810C33" w:rsidRPr="6D49C062">
        <w:rPr>
          <w:b/>
          <w:bCs/>
        </w:rPr>
        <w:t xml:space="preserve">e não </w:t>
      </w:r>
      <w:r w:rsidRPr="6D49C062">
        <w:rPr>
          <w:b/>
          <w:bCs/>
        </w:rPr>
        <w:t>sensíveis às questões de género:</w:t>
      </w:r>
      <w:r>
        <w:t xml:space="preserve"> O projeto pode carecer de políticas e práticas sensíveis às questões de género, perpetuando as desigualdades de género e aumentando o risco de </w:t>
      </w:r>
      <w:r w:rsidR="00872374">
        <w:t>VBG/EA</w:t>
      </w:r>
      <w:r w:rsidR="3D0266F6">
        <w:t>S/</w:t>
      </w:r>
      <w:r w:rsidR="00872374">
        <w:t>AS</w:t>
      </w:r>
      <w:r>
        <w:t xml:space="preserve">. Para atenuar este risco, o projeto deve incorporar uma análise de género em todos os aspetos da conceção e execução do projeto, incluindo a recolha de dados </w:t>
      </w:r>
      <w:r w:rsidR="00810C33">
        <w:t xml:space="preserve">desagregados </w:t>
      </w:r>
      <w:r>
        <w:t xml:space="preserve">por género e indicadores sensíveis às questões de género para </w:t>
      </w:r>
      <w:r w:rsidR="00810C33">
        <w:t xml:space="preserve">monitoria </w:t>
      </w:r>
      <w:r>
        <w:t xml:space="preserve"> e avaliação.</w:t>
      </w:r>
    </w:p>
    <w:p w14:paraId="6BD85ADA" w14:textId="0EF40FB5" w:rsidR="00BD6EA4" w:rsidRPr="0098518C" w:rsidRDefault="00BD6EA4" w:rsidP="0042651F">
      <w:pPr>
        <w:spacing w:before="120" w:after="120"/>
        <w:jc w:val="both"/>
        <w:rPr>
          <w:b/>
          <w:bCs/>
        </w:rPr>
      </w:pPr>
      <w:r w:rsidRPr="0098518C">
        <w:rPr>
          <w:b/>
          <w:bCs/>
        </w:rPr>
        <w:t xml:space="preserve">Engajamento de Partes Interessadas </w:t>
      </w:r>
    </w:p>
    <w:p w14:paraId="7027812A" w14:textId="308023D4" w:rsidR="00BD6EA4" w:rsidRPr="0098518C" w:rsidRDefault="00BD6EA4" w:rsidP="0042651F">
      <w:pPr>
        <w:spacing w:before="120" w:after="120"/>
        <w:jc w:val="both"/>
      </w:pPr>
      <w:r>
        <w:t xml:space="preserve">Para implementação </w:t>
      </w:r>
      <w:r w:rsidR="007A4FCB">
        <w:t>efe</w:t>
      </w:r>
      <w:r w:rsidR="00741E0C">
        <w:t>c</w:t>
      </w:r>
      <w:r w:rsidR="007A4FCB">
        <w:t>tiva</w:t>
      </w:r>
      <w:r>
        <w:t xml:space="preserve"> do PA (Plano de </w:t>
      </w:r>
      <w:r w:rsidR="0098518C">
        <w:t>Acão</w:t>
      </w:r>
      <w:r>
        <w:t xml:space="preserve">) </w:t>
      </w:r>
      <w:r w:rsidR="0098518C">
        <w:t>será</w:t>
      </w:r>
      <w:r>
        <w:t xml:space="preserve"> necessário envolver as partes interessadas mais relevantes no contexto de prevenção, mitigação de risco de VBG/E</w:t>
      </w:r>
      <w:r w:rsidR="372002B4">
        <w:t>A</w:t>
      </w:r>
      <w:r>
        <w:t>S</w:t>
      </w:r>
      <w:r w:rsidR="511FD5FE">
        <w:t>/</w:t>
      </w:r>
      <w:r>
        <w:t>A</w:t>
      </w:r>
      <w:r w:rsidR="4DDB657A">
        <w:t>S</w:t>
      </w:r>
      <w:r w:rsidR="00EA3DF4">
        <w:t xml:space="preserve">. Para </w:t>
      </w:r>
      <w:r w:rsidR="0098518C">
        <w:t>implementação</w:t>
      </w:r>
      <w:r w:rsidR="00EA3DF4">
        <w:t xml:space="preserve"> de um PA </w:t>
      </w:r>
      <w:r w:rsidR="0098518C">
        <w:t>será</w:t>
      </w:r>
      <w:r w:rsidR="00EA3DF4">
        <w:t xml:space="preserve"> necessário implementar uma abordagem colaborativa multissectorial e participativa envolvendo principalmente os grupos mais vulneráveis como raparigas, mulheres e pessoas com deficiência. </w:t>
      </w:r>
    </w:p>
    <w:p w14:paraId="15D8A097" w14:textId="740C9558" w:rsidR="00EA3DF4" w:rsidRPr="009C2B59" w:rsidRDefault="007F5E3F" w:rsidP="0042651F">
      <w:pPr>
        <w:pStyle w:val="Caption"/>
        <w:spacing w:before="120" w:after="120"/>
        <w:rPr>
          <w:i w:val="0"/>
          <w:color w:val="auto"/>
          <w:sz w:val="24"/>
          <w:szCs w:val="24"/>
        </w:rPr>
      </w:pPr>
      <w:bookmarkStart w:id="22" w:name="_Toc133841738"/>
      <w:r w:rsidRPr="009C2B59">
        <w:rPr>
          <w:i w:val="0"/>
          <w:color w:val="auto"/>
          <w:sz w:val="24"/>
          <w:szCs w:val="24"/>
        </w:rPr>
        <w:t xml:space="preserve">Tabela </w:t>
      </w:r>
      <w:r w:rsidRPr="009C2B59">
        <w:rPr>
          <w:i w:val="0"/>
          <w:color w:val="auto"/>
          <w:sz w:val="24"/>
          <w:szCs w:val="24"/>
        </w:rPr>
        <w:fldChar w:fldCharType="begin"/>
      </w:r>
      <w:r w:rsidRPr="009C2B59">
        <w:rPr>
          <w:i w:val="0"/>
          <w:color w:val="auto"/>
          <w:sz w:val="24"/>
          <w:szCs w:val="24"/>
        </w:rPr>
        <w:instrText xml:space="preserve"> SEQ Tabela_ \* ARABIC </w:instrText>
      </w:r>
      <w:r w:rsidRPr="009C2B59">
        <w:rPr>
          <w:i w:val="0"/>
          <w:color w:val="auto"/>
          <w:sz w:val="24"/>
          <w:szCs w:val="24"/>
        </w:rPr>
        <w:fldChar w:fldCharType="separate"/>
      </w:r>
      <w:r w:rsidRPr="009C2B59">
        <w:rPr>
          <w:i w:val="0"/>
          <w:noProof/>
          <w:color w:val="auto"/>
          <w:sz w:val="24"/>
          <w:szCs w:val="24"/>
        </w:rPr>
        <w:t>5</w:t>
      </w:r>
      <w:r w:rsidRPr="009C2B59">
        <w:rPr>
          <w:i w:val="0"/>
          <w:color w:val="auto"/>
          <w:sz w:val="24"/>
          <w:szCs w:val="24"/>
        </w:rPr>
        <w:fldChar w:fldCharType="end"/>
      </w:r>
      <w:r w:rsidR="00EA3DF4" w:rsidRPr="009C2B59">
        <w:rPr>
          <w:i w:val="0"/>
          <w:color w:val="auto"/>
          <w:sz w:val="24"/>
          <w:szCs w:val="24"/>
        </w:rPr>
        <w:t xml:space="preserve">- Lista de partes interessadas que </w:t>
      </w:r>
      <w:r w:rsidR="0098518C" w:rsidRPr="009C2B59">
        <w:rPr>
          <w:i w:val="0"/>
          <w:color w:val="auto"/>
          <w:sz w:val="24"/>
          <w:szCs w:val="24"/>
        </w:rPr>
        <w:t>deverão</w:t>
      </w:r>
      <w:r w:rsidR="00EA3DF4" w:rsidRPr="009C2B59">
        <w:rPr>
          <w:i w:val="0"/>
          <w:color w:val="auto"/>
          <w:sz w:val="24"/>
          <w:szCs w:val="24"/>
        </w:rPr>
        <w:t xml:space="preserve"> ser envolvidas na </w:t>
      </w:r>
      <w:r w:rsidR="0098518C" w:rsidRPr="009C2B59">
        <w:rPr>
          <w:i w:val="0"/>
          <w:color w:val="auto"/>
          <w:sz w:val="24"/>
          <w:szCs w:val="24"/>
        </w:rPr>
        <w:t>implementação</w:t>
      </w:r>
      <w:r w:rsidR="00EA3DF4" w:rsidRPr="009C2B59">
        <w:rPr>
          <w:i w:val="0"/>
          <w:color w:val="auto"/>
          <w:sz w:val="24"/>
          <w:szCs w:val="24"/>
        </w:rPr>
        <w:t xml:space="preserve"> do PA</w:t>
      </w:r>
      <w:bookmarkEnd w:id="22"/>
      <w:r w:rsidR="00EA3DF4" w:rsidRPr="009C2B59">
        <w:rPr>
          <w:i w:val="0"/>
          <w:color w:val="auto"/>
          <w:sz w:val="24"/>
          <w:szCs w:val="24"/>
        </w:rPr>
        <w:t xml:space="preserve"> </w:t>
      </w:r>
    </w:p>
    <w:tbl>
      <w:tblPr>
        <w:tblStyle w:val="TableGrid"/>
        <w:tblW w:w="0" w:type="auto"/>
        <w:tblLook w:val="04A0" w:firstRow="1" w:lastRow="0" w:firstColumn="1" w:lastColumn="0" w:noHBand="0" w:noVBand="1"/>
      </w:tblPr>
      <w:tblGrid>
        <w:gridCol w:w="2263"/>
        <w:gridCol w:w="7087"/>
      </w:tblGrid>
      <w:tr w:rsidR="009F5AA8" w:rsidRPr="0098518C" w14:paraId="655E0B0B" w14:textId="77777777" w:rsidTr="6D49C062">
        <w:tc>
          <w:tcPr>
            <w:tcW w:w="2263" w:type="dxa"/>
          </w:tcPr>
          <w:p w14:paraId="13E2B039" w14:textId="09AA1A73" w:rsidR="009F5AA8" w:rsidRPr="0098518C" w:rsidRDefault="009F5AA8" w:rsidP="0042651F">
            <w:pPr>
              <w:spacing w:before="120" w:after="120"/>
            </w:pPr>
            <w:r w:rsidRPr="0098518C">
              <w:t xml:space="preserve">Partes interessadas que podem ser </w:t>
            </w:r>
            <w:r w:rsidR="0098518C" w:rsidRPr="0098518C">
              <w:t>diretamente</w:t>
            </w:r>
            <w:r w:rsidRPr="0098518C">
              <w:t xml:space="preserve"> </w:t>
            </w:r>
            <w:r w:rsidR="0098518C" w:rsidRPr="0098518C">
              <w:t>afetadas</w:t>
            </w:r>
            <w:r w:rsidRPr="0098518C">
              <w:t xml:space="preserve"> pelo projecto</w:t>
            </w:r>
          </w:p>
        </w:tc>
        <w:tc>
          <w:tcPr>
            <w:tcW w:w="7087" w:type="dxa"/>
          </w:tcPr>
          <w:p w14:paraId="5D87348B" w14:textId="092826F6" w:rsidR="009F5AA8" w:rsidRPr="0098518C" w:rsidRDefault="1672754D" w:rsidP="0042651F">
            <w:pPr>
              <w:spacing w:before="120" w:after="120"/>
            </w:pPr>
            <w:r>
              <w:t xml:space="preserve"> </w:t>
            </w:r>
            <w:r w:rsidRPr="6D49C062">
              <w:rPr>
                <w:b/>
                <w:bCs/>
              </w:rPr>
              <w:t>Entidades governamentais</w:t>
            </w:r>
            <w:r>
              <w:t>: Os organismos governamentais nacionais e locais, tais como os ministérios do género e dos assuntos das mulheres, da justiça</w:t>
            </w:r>
            <w:r w:rsidR="00EA3DF4">
              <w:t xml:space="preserve">, policia judiciaria Ministério dos Transportes e Comunicações </w:t>
            </w:r>
            <w:r>
              <w:t xml:space="preserve"> devem ser envolvidos na implementação do plano de ação de mitigação de VBG/EA</w:t>
            </w:r>
            <w:r w:rsidR="13A2B6F6">
              <w:t>S/</w:t>
            </w:r>
            <w:r>
              <w:t>AS. Eles podem fornecer orientação, apoio e recursos para garantir a implementação bem-sucedida do plano.</w:t>
            </w:r>
          </w:p>
          <w:p w14:paraId="0D2BC705" w14:textId="6542BD01" w:rsidR="009F5AA8" w:rsidRPr="0098518C" w:rsidRDefault="1672754D" w:rsidP="0042651F">
            <w:pPr>
              <w:spacing w:before="120" w:after="120"/>
            </w:pPr>
            <w:r w:rsidRPr="6D49C062">
              <w:rPr>
                <w:b/>
                <w:bCs/>
              </w:rPr>
              <w:t>Organizações da sociedade civil</w:t>
            </w:r>
            <w:r>
              <w:t>: Organizações de direitos das mulheres, grupos de direitos humanos e outras organizações da sociedade civil que trabalham em questões de gênero</w:t>
            </w:r>
            <w:r w:rsidR="00754E23">
              <w:t>, violência baseada no género, violência contra criança, descriminação de pessoas portadoras de deficiência</w:t>
            </w:r>
            <w:r>
              <w:t xml:space="preserve"> e relacionadas às TIC podem fornecer </w:t>
            </w:r>
            <w:r>
              <w:lastRenderedPageBreak/>
              <w:t>informações e apoio valiosos na implementação do plano de ação de mitigação</w:t>
            </w:r>
            <w:r w:rsidR="00754E23">
              <w:t xml:space="preserve"> de</w:t>
            </w:r>
            <w:r>
              <w:t xml:space="preserve"> </w:t>
            </w:r>
            <w:r w:rsidR="00754E23">
              <w:t>VBG/EA</w:t>
            </w:r>
            <w:r w:rsidR="5AF9BEC0">
              <w:t>S/</w:t>
            </w:r>
            <w:r w:rsidR="00754E23">
              <w:t xml:space="preserve">AS  </w:t>
            </w:r>
            <w:r>
              <w:t>.</w:t>
            </w:r>
          </w:p>
          <w:p w14:paraId="390E3929" w14:textId="3EEB46DF" w:rsidR="009F5AA8" w:rsidRPr="0098518C" w:rsidRDefault="1672754D" w:rsidP="0042651F">
            <w:pPr>
              <w:spacing w:before="120" w:after="120"/>
            </w:pPr>
            <w:r w:rsidRPr="6D49C062">
              <w:rPr>
                <w:b/>
                <w:bCs/>
              </w:rPr>
              <w:t>Setor privado</w:t>
            </w:r>
            <w:r>
              <w:t xml:space="preserve">, como empresas de telecomunicações, provedores de serviços de internet e plataformas de </w:t>
            </w:r>
            <w:r w:rsidR="0098518C">
              <w:t>média</w:t>
            </w:r>
            <w:r>
              <w:t xml:space="preserve"> social, também devem ser envolvidas na implementação do plano. Eles podem fornecer recursos, experiência e suporte para ajudar a prevenir e lidar com incidentes de </w:t>
            </w:r>
            <w:r w:rsidR="00EA3DF4">
              <w:t>VBG/EA</w:t>
            </w:r>
            <w:r w:rsidR="4342339F">
              <w:t>S/</w:t>
            </w:r>
            <w:r w:rsidR="00EA3DF4">
              <w:t>AS</w:t>
            </w:r>
            <w:r>
              <w:t xml:space="preserve"> que possam ocorrer em suas plataformas ou por meio de seus serviços.</w:t>
            </w:r>
          </w:p>
          <w:p w14:paraId="129EEC07" w14:textId="630A9E18" w:rsidR="009F5AA8" w:rsidRPr="0098518C" w:rsidRDefault="1672754D" w:rsidP="0042651F">
            <w:pPr>
              <w:spacing w:before="120" w:after="120"/>
            </w:pPr>
            <w:r w:rsidRPr="6D49C062">
              <w:rPr>
                <w:b/>
                <w:bCs/>
              </w:rPr>
              <w:t>Organizações internacionais:</w:t>
            </w:r>
            <w:r>
              <w:t xml:space="preserve"> Organizações internacionais como a ONU Mulheres, UNICEF e Banco Mundial podem fornecer assistência técnica, financiamento e outros recursos para apoiar a implementação do plano de ação de mitigação do </w:t>
            </w:r>
            <w:r w:rsidR="00754E23">
              <w:t>VBG/EA</w:t>
            </w:r>
            <w:r w:rsidR="0989F435">
              <w:t>S/</w:t>
            </w:r>
            <w:r w:rsidR="00754E23">
              <w:t>AS</w:t>
            </w:r>
            <w:r>
              <w:t>.</w:t>
            </w:r>
          </w:p>
          <w:p w14:paraId="7A8F452F" w14:textId="14BED6BD" w:rsidR="009F5AA8" w:rsidRPr="0098518C" w:rsidRDefault="1672754D" w:rsidP="0042651F">
            <w:pPr>
              <w:spacing w:before="120" w:after="120"/>
            </w:pPr>
            <w:r w:rsidRPr="6D49C062">
              <w:rPr>
                <w:b/>
                <w:bCs/>
              </w:rPr>
              <w:t>Comunidades e indivíduos</w:t>
            </w:r>
            <w:r>
              <w:t>: Líderes comunitários, homens, mulheres e jovens</w:t>
            </w:r>
            <w:r w:rsidR="00EA3DF4">
              <w:t>, pessoas com deficiência</w:t>
            </w:r>
            <w:r>
              <w:t xml:space="preserve"> devem estar envolvidos na implementação do plano de ação de mitigação </w:t>
            </w:r>
            <w:r w:rsidR="00EA3DF4">
              <w:t>de VBG/EA</w:t>
            </w:r>
            <w:r w:rsidR="786CE468">
              <w:t>S/</w:t>
            </w:r>
            <w:r w:rsidR="00EA3DF4">
              <w:t xml:space="preserve">AS </w:t>
            </w:r>
            <w:r>
              <w:t xml:space="preserve"> Eles podem ajudar a aumentar a conscientização, promover normas sociais positivas e apoiar sobreviventes de incidentes de </w:t>
            </w:r>
            <w:r w:rsidR="00EA3DF4">
              <w:t>VBG/EA</w:t>
            </w:r>
            <w:r w:rsidR="0A68B444">
              <w:t>S/</w:t>
            </w:r>
            <w:r w:rsidR="00EA3DF4">
              <w:t xml:space="preserve">AS. </w:t>
            </w:r>
          </w:p>
        </w:tc>
      </w:tr>
      <w:tr w:rsidR="00B0797D" w:rsidRPr="0098518C" w14:paraId="2C07B46C" w14:textId="77777777" w:rsidTr="6D49C062">
        <w:tc>
          <w:tcPr>
            <w:tcW w:w="2263" w:type="dxa"/>
          </w:tcPr>
          <w:p w14:paraId="1B5A5A86" w14:textId="287528E8" w:rsidR="00B0797D" w:rsidRPr="0098518C" w:rsidRDefault="00B0797D" w:rsidP="0042651F">
            <w:pPr>
              <w:spacing w:before="120" w:after="120"/>
            </w:pPr>
            <w:r w:rsidRPr="0098518C">
              <w:lastRenderedPageBreak/>
              <w:t xml:space="preserve">Outras Partes Interessadas </w:t>
            </w:r>
          </w:p>
        </w:tc>
        <w:tc>
          <w:tcPr>
            <w:tcW w:w="7087" w:type="dxa"/>
          </w:tcPr>
          <w:p w14:paraId="0F07DCF3" w14:textId="5907BE50" w:rsidR="00E10A8F" w:rsidRPr="0098518C" w:rsidRDefault="00E10A8F" w:rsidP="0042651F">
            <w:pPr>
              <w:spacing w:before="120" w:after="120"/>
            </w:pPr>
            <w:r w:rsidRPr="0098518C">
              <w:rPr>
                <w:b/>
                <w:bCs/>
              </w:rPr>
              <w:t>Pontos focais para a economia digital</w:t>
            </w:r>
            <w:r w:rsidRPr="0098518C">
              <w:t xml:space="preserve"> do Ministério d</w:t>
            </w:r>
            <w:r w:rsidR="003613E0">
              <w:t>s</w:t>
            </w:r>
            <w:r w:rsidRPr="0098518C">
              <w:t xml:space="preserve"> Transportes e Comunicações</w:t>
            </w:r>
          </w:p>
          <w:p w14:paraId="2691043F" w14:textId="33F0274D" w:rsidR="00E10A8F" w:rsidRPr="0098518C" w:rsidRDefault="00E10A8F" w:rsidP="0042651F">
            <w:pPr>
              <w:spacing w:before="20" w:after="20"/>
            </w:pPr>
            <w:r w:rsidRPr="0098518C">
              <w:t xml:space="preserve">Ministério da Educação </w:t>
            </w:r>
          </w:p>
          <w:p w14:paraId="3BA83942" w14:textId="77777777" w:rsidR="00B27727" w:rsidRPr="0098518C" w:rsidRDefault="00B27727" w:rsidP="0042651F">
            <w:pPr>
              <w:spacing w:before="20" w:after="20"/>
            </w:pPr>
            <w:r w:rsidRPr="0098518C">
              <w:t>Ministério</w:t>
            </w:r>
            <w:r w:rsidR="00E10A8F" w:rsidRPr="0098518C">
              <w:t xml:space="preserve"> da Economia e </w:t>
            </w:r>
            <w:r w:rsidRPr="0098518C">
              <w:t>Finanças</w:t>
            </w:r>
          </w:p>
          <w:p w14:paraId="1D5D3BCF" w14:textId="77777777" w:rsidR="00B27727" w:rsidRPr="0098518C" w:rsidRDefault="00B27727" w:rsidP="0042651F">
            <w:pPr>
              <w:spacing w:before="20" w:after="20"/>
            </w:pPr>
            <w:r w:rsidRPr="0098518C">
              <w:t xml:space="preserve">Camara de Comercio </w:t>
            </w:r>
          </w:p>
          <w:p w14:paraId="744F94AD" w14:textId="58587A90" w:rsidR="00B0797D" w:rsidRPr="0098518C" w:rsidRDefault="00B27727" w:rsidP="0042651F">
            <w:pPr>
              <w:spacing w:before="20" w:after="20"/>
            </w:pPr>
            <w:r w:rsidRPr="0098518C">
              <w:t xml:space="preserve">Ministério da Justiça </w:t>
            </w:r>
            <w:r w:rsidR="00E10A8F" w:rsidRPr="0098518C">
              <w:t xml:space="preserve"> </w:t>
            </w:r>
          </w:p>
        </w:tc>
      </w:tr>
    </w:tbl>
    <w:p w14:paraId="2575DA8F" w14:textId="77777777" w:rsidR="00552BCE" w:rsidRDefault="00552BCE" w:rsidP="0042651F">
      <w:pPr>
        <w:spacing w:before="120" w:after="120"/>
        <w:jc w:val="both"/>
        <w:rPr>
          <w:b/>
          <w:bCs/>
        </w:rPr>
      </w:pPr>
    </w:p>
    <w:p w14:paraId="525A30D3" w14:textId="0AB6E4D8" w:rsidR="00E2289F" w:rsidRPr="0098518C" w:rsidRDefault="005414EF" w:rsidP="0042651F">
      <w:pPr>
        <w:spacing w:before="120" w:after="120"/>
        <w:jc w:val="both"/>
        <w:rPr>
          <w:b/>
          <w:bCs/>
        </w:rPr>
      </w:pPr>
      <w:r w:rsidRPr="0098518C">
        <w:rPr>
          <w:b/>
          <w:bCs/>
        </w:rPr>
        <w:t>Estratégia</w:t>
      </w:r>
      <w:r w:rsidR="00E2289F" w:rsidRPr="0098518C">
        <w:rPr>
          <w:b/>
          <w:bCs/>
        </w:rPr>
        <w:t xml:space="preserve"> de comunicação e disseminação de informações </w:t>
      </w:r>
    </w:p>
    <w:p w14:paraId="3B94EE5A" w14:textId="2943C457" w:rsidR="00BC3EF1" w:rsidRPr="0098518C" w:rsidRDefault="00BC3EF1" w:rsidP="0042651F">
      <w:pPr>
        <w:spacing w:before="120" w:after="120"/>
        <w:jc w:val="both"/>
      </w:pPr>
      <w:r w:rsidRPr="0098518C">
        <w:t>Actividades de comunicação previstas neste PA devem ser disseminadas em todas fases da implementação do projecto priorizando a participação e engajamento de mulheres, raparigas e pessoas com deficiência. Usando mensagens chave assertivas e sem viés de género para não reforçar as normas de género nocivas preexistentes.</w:t>
      </w:r>
    </w:p>
    <w:p w14:paraId="3F5D5DC9" w14:textId="313841B1" w:rsidR="003615AD" w:rsidRPr="0098518C" w:rsidRDefault="00BC3EF1" w:rsidP="003615AD">
      <w:pPr>
        <w:pStyle w:val="ListParagraph"/>
        <w:numPr>
          <w:ilvl w:val="0"/>
          <w:numId w:val="17"/>
        </w:numPr>
        <w:jc w:val="both"/>
      </w:pPr>
      <w:r>
        <w:t xml:space="preserve">Estratégias de conscientização </w:t>
      </w:r>
      <w:r w:rsidR="005B5068">
        <w:t xml:space="preserve">de massas </w:t>
      </w:r>
      <w:r>
        <w:t>sobre</w:t>
      </w:r>
      <w:r w:rsidR="003615AD">
        <w:t xml:space="preserve"> os objectivos do projecto, o direito ao acesso seguro aos benefícios disponibilizados pelo projecto, e disponibilidade de mecanismo de </w:t>
      </w:r>
      <w:r w:rsidR="004C50FD">
        <w:t xml:space="preserve">resolução de </w:t>
      </w:r>
      <w:r w:rsidR="003615AD">
        <w:t>reclamações e como acede-lo. Estas informações devem ser difundidas de forma inclusiva para que chegue</w:t>
      </w:r>
      <w:r w:rsidR="004C50FD">
        <w:t>m</w:t>
      </w:r>
      <w:r w:rsidR="003615AD">
        <w:t xml:space="preserve"> as mulheres e meninas com baixa literacia, de áreas remotas e</w:t>
      </w:r>
      <w:r w:rsidR="00FB7B61">
        <w:t xml:space="preserve"> com deficiência. </w:t>
      </w:r>
    </w:p>
    <w:p w14:paraId="04F6500F" w14:textId="7495B94D" w:rsidR="003615AD" w:rsidRPr="0098518C" w:rsidRDefault="00BC3EF1" w:rsidP="00FB7B61">
      <w:pPr>
        <w:pStyle w:val="ListParagraph"/>
        <w:numPr>
          <w:ilvl w:val="0"/>
          <w:numId w:val="17"/>
        </w:numPr>
        <w:jc w:val="both"/>
      </w:pPr>
      <w:r>
        <w:t>Treinamento e capacitação de mulheres e meninas, especialmente de áreas rurais com atenção para pessoas com deficiência para uso d</w:t>
      </w:r>
      <w:r w:rsidR="00FB7B61">
        <w:t xml:space="preserve">o mecanismo de </w:t>
      </w:r>
      <w:r w:rsidR="004C50FD">
        <w:t xml:space="preserve">resolução de </w:t>
      </w:r>
      <w:r w:rsidR="00FB7B61">
        <w:t xml:space="preserve">reclamações e participação nas consultas regulares e monitoria participativa de risco de VBG/ESA. </w:t>
      </w:r>
    </w:p>
    <w:p w14:paraId="3153D122" w14:textId="12FD7F81" w:rsidR="005B5068" w:rsidRPr="0098518C" w:rsidRDefault="005B5068" w:rsidP="004E24BC">
      <w:pPr>
        <w:pStyle w:val="ListParagraph"/>
        <w:numPr>
          <w:ilvl w:val="0"/>
          <w:numId w:val="17"/>
        </w:numPr>
        <w:jc w:val="both"/>
      </w:pPr>
      <w:r w:rsidRPr="0098518C">
        <w:t xml:space="preserve">Fortalecimento da comunidade para reverter normas de género ligadas ao uso de tecnologia pelos mulheres através de iniciativas de comunicação para mudança de comportamento baseada em diálogos comunitários e uso de campeões comunitários que catalisem a mudança de comportamento. </w:t>
      </w:r>
    </w:p>
    <w:p w14:paraId="0B36720F" w14:textId="5C96B43C" w:rsidR="005B5068" w:rsidRPr="0098518C" w:rsidRDefault="005B5068" w:rsidP="004E24BC">
      <w:pPr>
        <w:pStyle w:val="ListParagraph"/>
        <w:numPr>
          <w:ilvl w:val="0"/>
          <w:numId w:val="17"/>
        </w:numPr>
        <w:jc w:val="both"/>
      </w:pPr>
      <w:r w:rsidRPr="0098518C">
        <w:lastRenderedPageBreak/>
        <w:t>Incentivos as empresas de produtos digitais para oferecer treinamento e capacitação especifica para mulheres e meninas</w:t>
      </w:r>
    </w:p>
    <w:p w14:paraId="2895B898" w14:textId="77777777" w:rsidR="00D61399" w:rsidRPr="0098518C" w:rsidRDefault="00D61399" w:rsidP="004E24BC">
      <w:pPr>
        <w:pStyle w:val="ListParagraph"/>
        <w:numPr>
          <w:ilvl w:val="0"/>
          <w:numId w:val="17"/>
        </w:numPr>
        <w:jc w:val="both"/>
      </w:pPr>
      <w:r w:rsidRPr="0098518C">
        <w:t xml:space="preserve">Mentoria e apoio a mulheres que desejam ingressar em carreiras relacionadas a tecnologias e que estas possam partilhar suas experiencias com outras mulheres através de educação de pares. </w:t>
      </w:r>
    </w:p>
    <w:p w14:paraId="112B7CA9" w14:textId="2F470DFF" w:rsidR="00FB7B61" w:rsidRDefault="00D61399" w:rsidP="00552BCE">
      <w:pPr>
        <w:pStyle w:val="ListParagraph"/>
      </w:pPr>
      <w:r>
        <w:t xml:space="preserve">Incentivar a participação de mulheres em </w:t>
      </w:r>
      <w:r w:rsidR="0098518C">
        <w:t>atividades</w:t>
      </w:r>
      <w:r>
        <w:t xml:space="preserve"> relacionadas a tecnologia como competições de programação para iniciantes para resolver pequenos problemas que fazem parte dos desafios do quotidiano de meninas e mulheres.</w:t>
      </w:r>
      <w:bookmarkStart w:id="23" w:name="_Toc135573069"/>
    </w:p>
    <w:p w14:paraId="19E8E281" w14:textId="77777777" w:rsidR="00552BCE" w:rsidRDefault="00552BCE" w:rsidP="00552BCE">
      <w:pPr>
        <w:pStyle w:val="ListParagraph"/>
        <w:rPr>
          <w:b/>
        </w:rPr>
      </w:pPr>
    </w:p>
    <w:p w14:paraId="13F67EB7" w14:textId="1C47FFC2" w:rsidR="00C72EBD" w:rsidRDefault="00E8053A" w:rsidP="0042651F">
      <w:pPr>
        <w:pStyle w:val="Heading2"/>
        <w:spacing w:before="240"/>
        <w:rPr>
          <w:rFonts w:ascii="Times New Roman" w:hAnsi="Times New Roman" w:cs="Times New Roman"/>
          <w:b/>
          <w:color w:val="auto"/>
          <w:sz w:val="24"/>
          <w:szCs w:val="24"/>
        </w:rPr>
      </w:pPr>
      <w:r w:rsidRPr="0098518C">
        <w:rPr>
          <w:rFonts w:ascii="Times New Roman" w:hAnsi="Times New Roman" w:cs="Times New Roman"/>
          <w:b/>
          <w:color w:val="auto"/>
          <w:sz w:val="24"/>
          <w:szCs w:val="24"/>
        </w:rPr>
        <w:t>PRINCIPAIS RISCOS VS ACTIVIDADES DO PROJECTO</w:t>
      </w:r>
      <w:bookmarkEnd w:id="23"/>
    </w:p>
    <w:p w14:paraId="61B84B86" w14:textId="77777777" w:rsidR="00FB7B61" w:rsidRDefault="00FB7B61" w:rsidP="00FB7B61"/>
    <w:p w14:paraId="6C8E6ABC" w14:textId="77777777" w:rsidR="00531C0A" w:rsidRDefault="00531C0A" w:rsidP="00FB7B61"/>
    <w:tbl>
      <w:tblPr>
        <w:tblStyle w:val="TableGrid"/>
        <w:tblW w:w="9776" w:type="dxa"/>
        <w:tblLook w:val="04A0" w:firstRow="1" w:lastRow="0" w:firstColumn="1" w:lastColumn="0" w:noHBand="0" w:noVBand="1"/>
      </w:tblPr>
      <w:tblGrid>
        <w:gridCol w:w="2830"/>
        <w:gridCol w:w="6946"/>
      </w:tblGrid>
      <w:tr w:rsidR="00531C0A" w:rsidRPr="008F2FD6" w14:paraId="52866720" w14:textId="77777777" w:rsidTr="00552BCE">
        <w:tc>
          <w:tcPr>
            <w:tcW w:w="2830" w:type="dxa"/>
          </w:tcPr>
          <w:p w14:paraId="624313B8" w14:textId="3E2C0362" w:rsidR="00531C0A" w:rsidRPr="00552BCE" w:rsidRDefault="00531C0A" w:rsidP="00FB7B61">
            <w:pPr>
              <w:rPr>
                <w:b/>
                <w:bCs/>
              </w:rPr>
            </w:pPr>
            <w:r w:rsidRPr="00552BCE">
              <w:rPr>
                <w:b/>
                <w:bCs/>
              </w:rPr>
              <w:t xml:space="preserve">Componente </w:t>
            </w:r>
          </w:p>
        </w:tc>
        <w:tc>
          <w:tcPr>
            <w:tcW w:w="6946" w:type="dxa"/>
          </w:tcPr>
          <w:p w14:paraId="42585A20" w14:textId="561C012B" w:rsidR="00531C0A" w:rsidRPr="00552BCE" w:rsidRDefault="00531C0A" w:rsidP="00FB7B61">
            <w:pPr>
              <w:rPr>
                <w:b/>
                <w:bCs/>
              </w:rPr>
            </w:pPr>
            <w:r w:rsidRPr="00552BCE">
              <w:rPr>
                <w:b/>
                <w:bCs/>
              </w:rPr>
              <w:t xml:space="preserve">Riscos de VBG/ESA/AS </w:t>
            </w:r>
          </w:p>
        </w:tc>
      </w:tr>
      <w:tr w:rsidR="00531C0A" w:rsidRPr="008F2FD6" w14:paraId="4384634D" w14:textId="77777777" w:rsidTr="00552BCE">
        <w:tc>
          <w:tcPr>
            <w:tcW w:w="2830" w:type="dxa"/>
          </w:tcPr>
          <w:p w14:paraId="7E94C092" w14:textId="77777777" w:rsidR="00531C0A" w:rsidRPr="00552BCE" w:rsidRDefault="00531C0A" w:rsidP="00531C0A">
            <w:pPr>
              <w:rPr>
                <w:b/>
                <w:bCs/>
              </w:rPr>
            </w:pPr>
            <w:r w:rsidRPr="00552BCE">
              <w:rPr>
                <w:b/>
                <w:bCs/>
              </w:rPr>
              <w:t>Componente 1. Desenvolvimento e Integração do Mercado de Conectividade</w:t>
            </w:r>
          </w:p>
          <w:p w14:paraId="092F06E0" w14:textId="77777777" w:rsidR="00531C0A" w:rsidRPr="008F2FD6" w:rsidRDefault="00531C0A" w:rsidP="00FB7B61"/>
        </w:tc>
        <w:tc>
          <w:tcPr>
            <w:tcW w:w="6946" w:type="dxa"/>
          </w:tcPr>
          <w:p w14:paraId="56573A5B" w14:textId="06F703FA" w:rsidR="008F2FD6" w:rsidRDefault="008F2FD6" w:rsidP="00531C0A">
            <w:pPr>
              <w:pStyle w:val="ListParagraph"/>
              <w:numPr>
                <w:ilvl w:val="0"/>
                <w:numId w:val="40"/>
              </w:numPr>
              <w:spacing w:before="20" w:after="20"/>
            </w:pPr>
            <w:r>
              <w:t>As meninas e mulheres podem não participar no projecto e reduzir o acesso ao M</w:t>
            </w:r>
            <w:r w:rsidR="004C50FD">
              <w:t>R</w:t>
            </w:r>
            <w:r>
              <w:t>R e outras medidas de prote</w:t>
            </w:r>
            <w:r w:rsidR="004C50FD">
              <w:t>c</w:t>
            </w:r>
            <w:r>
              <w:t>ção;</w:t>
            </w:r>
          </w:p>
          <w:p w14:paraId="755AA425" w14:textId="0D9AB10C" w:rsidR="00531C0A" w:rsidRPr="00552BCE" w:rsidRDefault="008F2FD6" w:rsidP="00531C0A">
            <w:pPr>
              <w:pStyle w:val="ListParagraph"/>
              <w:numPr>
                <w:ilvl w:val="0"/>
                <w:numId w:val="40"/>
              </w:numPr>
              <w:spacing w:before="20" w:after="20"/>
            </w:pPr>
            <w:r>
              <w:t xml:space="preserve"> </w:t>
            </w:r>
            <w:r w:rsidR="00531C0A" w:rsidRPr="00552BCE">
              <w:t>Falta de legislação especifica para</w:t>
            </w:r>
            <w:r>
              <w:t xml:space="preserve"> combater o assedio sexual no local de trabalho pode contribuir para ocorrência de incidentes e não permitir a oferta de serviços centrados na vitima/sobrevivente.  </w:t>
            </w:r>
            <w:r w:rsidR="00531C0A" w:rsidRPr="00552BCE">
              <w:t xml:space="preserve"> </w:t>
            </w:r>
          </w:p>
          <w:p w14:paraId="6C278774" w14:textId="45C7A478" w:rsidR="00531C0A" w:rsidRPr="008F2FD6" w:rsidRDefault="00531C0A" w:rsidP="00552BCE">
            <w:pPr>
              <w:pStyle w:val="ListParagraph"/>
              <w:numPr>
                <w:ilvl w:val="0"/>
                <w:numId w:val="40"/>
              </w:numPr>
              <w:spacing w:before="20" w:after="20"/>
            </w:pPr>
            <w:r w:rsidRPr="008F2FD6">
              <w:t>As reformas nas leis podem não refle</w:t>
            </w:r>
            <w:r w:rsidR="004C50FD">
              <w:t>c</w:t>
            </w:r>
            <w:r w:rsidRPr="008F2FD6">
              <w:t xml:space="preserve">tir necessidades de </w:t>
            </w:r>
            <w:r w:rsidR="008F2FD6">
              <w:t>prote</w:t>
            </w:r>
            <w:r w:rsidR="004C50FD">
              <w:t>c</w:t>
            </w:r>
            <w:r w:rsidR="008F2FD6">
              <w:t>ção de meninas, mulheres e pessoas com deficiência (PD)</w:t>
            </w:r>
            <w:r w:rsidR="008F2FD6" w:rsidRPr="008F2FD6">
              <w:t xml:space="preserve"> </w:t>
            </w:r>
            <w:r w:rsidR="008F2FD6">
              <w:t xml:space="preserve">contra VBG/ESA/AS durante a implementação do projecto. </w:t>
            </w:r>
          </w:p>
        </w:tc>
      </w:tr>
      <w:tr w:rsidR="00531C0A" w:rsidRPr="008F2FD6" w14:paraId="110C8D0B" w14:textId="77777777" w:rsidTr="00552BCE">
        <w:tc>
          <w:tcPr>
            <w:tcW w:w="2830" w:type="dxa"/>
          </w:tcPr>
          <w:p w14:paraId="63D60B67" w14:textId="77777777" w:rsidR="00531C0A" w:rsidRPr="00552BCE" w:rsidRDefault="00531C0A" w:rsidP="00531C0A">
            <w:pPr>
              <w:spacing w:before="20" w:after="20"/>
              <w:rPr>
                <w:b/>
                <w:bCs/>
              </w:rPr>
            </w:pPr>
            <w:r w:rsidRPr="00552BCE">
              <w:rPr>
                <w:b/>
                <w:bCs/>
              </w:rPr>
              <w:t xml:space="preserve">Subcomponente 1.2 Infraestrutura de rede de </w:t>
            </w:r>
            <w:r w:rsidRPr="00552BCE">
              <w:rPr>
                <w:b/>
                <w:bCs/>
                <w:i/>
                <w:iCs/>
              </w:rPr>
              <w:t xml:space="preserve">backbone </w:t>
            </w:r>
            <w:r w:rsidRPr="00552BCE">
              <w:rPr>
                <w:b/>
                <w:bCs/>
              </w:rPr>
              <w:t>internacional e nacional</w:t>
            </w:r>
          </w:p>
          <w:p w14:paraId="48E26C0C" w14:textId="02C6BBCE" w:rsidR="00531C0A" w:rsidRPr="008F2FD6" w:rsidRDefault="00531C0A" w:rsidP="00531C0A"/>
        </w:tc>
        <w:tc>
          <w:tcPr>
            <w:tcW w:w="6946" w:type="dxa"/>
          </w:tcPr>
          <w:p w14:paraId="3157D17E" w14:textId="06774997" w:rsidR="00531C0A" w:rsidRPr="008F2FD6" w:rsidRDefault="00531C0A" w:rsidP="00552BCE">
            <w:pPr>
              <w:pStyle w:val="ListParagraph"/>
              <w:numPr>
                <w:ilvl w:val="0"/>
                <w:numId w:val="52"/>
              </w:numPr>
            </w:pPr>
            <w:r w:rsidRPr="008F2FD6">
              <w:t>O afluxo de trabalhadores em áreas remotas em contacto com população vulnerável pode iniciar riscos relacionados a uniões prematuras e assédio sexual</w:t>
            </w:r>
          </w:p>
        </w:tc>
      </w:tr>
      <w:tr w:rsidR="00531C0A" w:rsidRPr="008F2FD6" w14:paraId="26DAE40D" w14:textId="77777777" w:rsidTr="00552BCE">
        <w:tc>
          <w:tcPr>
            <w:tcW w:w="2830" w:type="dxa"/>
          </w:tcPr>
          <w:p w14:paraId="298B904D" w14:textId="79DFEB9C" w:rsidR="00531C0A" w:rsidRPr="00552BCE" w:rsidRDefault="00531C0A" w:rsidP="00FB7B61">
            <w:pPr>
              <w:rPr>
                <w:b/>
                <w:bCs/>
              </w:rPr>
            </w:pPr>
            <w:r w:rsidRPr="00552BCE">
              <w:rPr>
                <w:b/>
                <w:bCs/>
              </w:rPr>
              <w:t>Subcomponente 2.1 Salvaguardas de dados:</w:t>
            </w:r>
          </w:p>
        </w:tc>
        <w:tc>
          <w:tcPr>
            <w:tcW w:w="6946" w:type="dxa"/>
          </w:tcPr>
          <w:p w14:paraId="59E3988B" w14:textId="4D604E7C" w:rsidR="00531C0A" w:rsidRPr="00552BCE" w:rsidRDefault="00531C0A" w:rsidP="00531C0A">
            <w:pPr>
              <w:pStyle w:val="ListParagraph"/>
              <w:numPr>
                <w:ilvl w:val="0"/>
                <w:numId w:val="28"/>
              </w:numPr>
              <w:spacing w:before="20" w:after="20"/>
            </w:pPr>
            <w:r w:rsidRPr="00552BCE">
              <w:t>O risco de mulheres e meninas sofrerem EAS/AS  on-line pode afe</w:t>
            </w:r>
            <w:r w:rsidR="004C50FD">
              <w:t>c</w:t>
            </w:r>
            <w:r w:rsidRPr="00552BCE">
              <w:t xml:space="preserve">tá-las emocional e / ou fisicamente  e reduzir a confiança no uso da internet </w:t>
            </w:r>
            <w:r w:rsidR="008F2FD6">
              <w:t xml:space="preserve">e de outros recursos do projecto. </w:t>
            </w:r>
          </w:p>
          <w:p w14:paraId="0B5FF639" w14:textId="77777777" w:rsidR="00531C0A" w:rsidRPr="00552BCE" w:rsidRDefault="00531C0A" w:rsidP="00531C0A">
            <w:pPr>
              <w:pStyle w:val="ListParagraph"/>
              <w:numPr>
                <w:ilvl w:val="0"/>
                <w:numId w:val="28"/>
              </w:numPr>
              <w:spacing w:before="20" w:after="20"/>
            </w:pPr>
            <w:r w:rsidRPr="00552BCE">
              <w:t>Fragilidade de serviços de apoio psicossocial e  de saúde mental pode reduzir o uso de TIC em vítimas/sobreviventes de EAS/AS</w:t>
            </w:r>
          </w:p>
          <w:p w14:paraId="0A55BCB1" w14:textId="02AFBB86" w:rsidR="00531C0A" w:rsidRPr="00552BCE" w:rsidRDefault="00531C0A" w:rsidP="00531C0A">
            <w:pPr>
              <w:pStyle w:val="ListParagraph"/>
              <w:numPr>
                <w:ilvl w:val="0"/>
                <w:numId w:val="28"/>
              </w:numPr>
              <w:spacing w:before="20" w:after="20"/>
            </w:pPr>
            <w:r w:rsidRPr="00552BCE">
              <w:t>As mulheres e meninas podem ser assediadas durante a utilização de serviços financeiros digitais oferecidos de forma presencial</w:t>
            </w:r>
          </w:p>
          <w:p w14:paraId="6A2BA161" w14:textId="5C036C11" w:rsidR="00531C0A" w:rsidRPr="008F2FD6" w:rsidRDefault="00531C0A" w:rsidP="00552BCE">
            <w:pPr>
              <w:pStyle w:val="ListParagraph"/>
              <w:numPr>
                <w:ilvl w:val="0"/>
                <w:numId w:val="28"/>
              </w:numPr>
              <w:spacing w:before="20" w:after="20"/>
            </w:pPr>
            <w:r w:rsidRPr="008F2FD6">
              <w:t>Controlo financeiro abusivo por parte de parceiro intimo e/ou familiares pelas mudanças das dinâmicas de poder no acesso aos recursos</w:t>
            </w:r>
          </w:p>
        </w:tc>
      </w:tr>
      <w:tr w:rsidR="00531C0A" w:rsidRPr="008F2FD6" w14:paraId="7B886FAF" w14:textId="77777777" w:rsidTr="00552BCE">
        <w:tc>
          <w:tcPr>
            <w:tcW w:w="2830" w:type="dxa"/>
          </w:tcPr>
          <w:p w14:paraId="2FF67AEB" w14:textId="77777777" w:rsidR="00531C0A" w:rsidRPr="00552BCE" w:rsidRDefault="00531C0A" w:rsidP="00531C0A">
            <w:pPr>
              <w:spacing w:before="20" w:after="20"/>
              <w:rPr>
                <w:b/>
                <w:bCs/>
              </w:rPr>
            </w:pPr>
            <w:r w:rsidRPr="00552BCE">
              <w:rPr>
                <w:b/>
                <w:bCs/>
              </w:rPr>
              <w:t>Subcomponente 2.2 Facilitadores de dados: regulamentos de dados para o fluxo de dados regional e a infraestrutura de dados</w:t>
            </w:r>
          </w:p>
          <w:p w14:paraId="5675F0B7" w14:textId="77777777" w:rsidR="00531C0A" w:rsidRPr="00552BCE" w:rsidRDefault="00531C0A" w:rsidP="00FB7B61">
            <w:pPr>
              <w:rPr>
                <w:b/>
                <w:bCs/>
              </w:rPr>
            </w:pPr>
          </w:p>
        </w:tc>
        <w:tc>
          <w:tcPr>
            <w:tcW w:w="6946" w:type="dxa"/>
          </w:tcPr>
          <w:p w14:paraId="3667C643" w14:textId="77777777" w:rsidR="00531C0A" w:rsidRPr="00552BCE" w:rsidRDefault="00531C0A" w:rsidP="00531C0A">
            <w:pPr>
              <w:pStyle w:val="ListParagraph"/>
              <w:numPr>
                <w:ilvl w:val="0"/>
                <w:numId w:val="29"/>
              </w:numPr>
              <w:spacing w:before="20" w:after="20"/>
            </w:pPr>
            <w:r w:rsidRPr="00552BCE">
              <w:lastRenderedPageBreak/>
              <w:t>Ausência de  legislação especifica para crimes relacionados a violência cibernética podem limitar as mulheres de usar recursos digitais</w:t>
            </w:r>
          </w:p>
          <w:p w14:paraId="05A08E86" w14:textId="0D6352AF" w:rsidR="00531C0A" w:rsidRPr="008F2FD6" w:rsidRDefault="00531C0A" w:rsidP="00552BCE">
            <w:pPr>
              <w:pStyle w:val="ListParagraph"/>
              <w:numPr>
                <w:ilvl w:val="0"/>
                <w:numId w:val="29"/>
              </w:numPr>
              <w:spacing w:before="20" w:after="20"/>
            </w:pPr>
            <w:r w:rsidRPr="008F2FD6">
              <w:t xml:space="preserve">As mulheres podem ser alvo de discriminação de gênero no acesso aos dados e nos benefícios advindos da sua utilização, bem </w:t>
            </w:r>
            <w:r w:rsidRPr="008F2FD6">
              <w:lastRenderedPageBreak/>
              <w:t>como na definição das políticas e regulamentações relacionadas ao uso de dados</w:t>
            </w:r>
          </w:p>
        </w:tc>
      </w:tr>
      <w:tr w:rsidR="00531C0A" w:rsidRPr="008F2FD6" w14:paraId="481FA1D4" w14:textId="77777777" w:rsidTr="00552BCE">
        <w:tc>
          <w:tcPr>
            <w:tcW w:w="2830" w:type="dxa"/>
          </w:tcPr>
          <w:p w14:paraId="64B2045F" w14:textId="77777777" w:rsidR="00531C0A" w:rsidRPr="00552BCE" w:rsidRDefault="00531C0A" w:rsidP="00531C0A">
            <w:pPr>
              <w:spacing w:before="20" w:after="20"/>
              <w:rPr>
                <w:b/>
                <w:bCs/>
              </w:rPr>
            </w:pPr>
            <w:r w:rsidRPr="00552BCE">
              <w:rPr>
                <w:b/>
                <w:bCs/>
              </w:rPr>
              <w:lastRenderedPageBreak/>
              <w:t>Subcomponente 3.1 Empreendedorismo digital e adoção de tecnologia, e comércio eletrónico.</w:t>
            </w:r>
          </w:p>
          <w:p w14:paraId="3C3197F1" w14:textId="77777777" w:rsidR="00531C0A" w:rsidRPr="008F2FD6" w:rsidRDefault="00531C0A" w:rsidP="00FB7B61"/>
        </w:tc>
        <w:tc>
          <w:tcPr>
            <w:tcW w:w="6946" w:type="dxa"/>
          </w:tcPr>
          <w:p w14:paraId="3299BA86" w14:textId="77777777" w:rsidR="00531C0A" w:rsidRDefault="00531C0A">
            <w:pPr>
              <w:pStyle w:val="ListParagraph"/>
              <w:numPr>
                <w:ilvl w:val="0"/>
                <w:numId w:val="53"/>
              </w:numPr>
            </w:pPr>
            <w:r w:rsidRPr="008F2FD6">
              <w:t xml:space="preserve">Risco de subestimar a necessidade de participação de mulheres e raparigas e pessoas com deficiência (PD) em programas de desenvolvimento de competências digitais </w:t>
            </w:r>
          </w:p>
          <w:p w14:paraId="559ECCB2" w14:textId="2AB9BA4E" w:rsidR="008F2FD6" w:rsidRPr="008F2FD6" w:rsidRDefault="008F2FD6" w:rsidP="00552BCE">
            <w:pPr>
              <w:pStyle w:val="ListParagraph"/>
              <w:numPr>
                <w:ilvl w:val="0"/>
                <w:numId w:val="53"/>
              </w:numPr>
            </w:pPr>
            <w:r>
              <w:t>Devido aos índices elevados de violência dom</w:t>
            </w:r>
            <w:r w:rsidR="004C50FD">
              <w:t>é</w:t>
            </w:r>
            <w:r>
              <w:t xml:space="preserve">stica as mulheres em relacionamento abusivo podem ter a sua segurança ameaçada devido ao fraco poder de decisão no uso de recursos disponibilizados pelo projecto e o controlo sobre o acesso aos recursos por parte de familiares e parceiros abusivos por expô-las a escalada de gravidade de violência e/ou despoletar incidentes de VBG. </w:t>
            </w:r>
          </w:p>
        </w:tc>
      </w:tr>
      <w:tr w:rsidR="00531C0A" w:rsidRPr="008F2FD6" w14:paraId="4E41A4CF" w14:textId="77777777" w:rsidTr="00552BCE">
        <w:tc>
          <w:tcPr>
            <w:tcW w:w="2830" w:type="dxa"/>
          </w:tcPr>
          <w:p w14:paraId="23B71DDE" w14:textId="77777777" w:rsidR="00591C2B" w:rsidRPr="00552BCE" w:rsidRDefault="00591C2B" w:rsidP="00591C2B">
            <w:pPr>
              <w:spacing w:before="20" w:after="20"/>
              <w:rPr>
                <w:b/>
                <w:bCs/>
              </w:rPr>
            </w:pPr>
            <w:r w:rsidRPr="00552BCE">
              <w:rPr>
                <w:b/>
                <w:bCs/>
              </w:rPr>
              <w:t xml:space="preserve">Subcomponente 3.2 Serviços financeiros digitais  </w:t>
            </w:r>
          </w:p>
          <w:p w14:paraId="5B10B5CC" w14:textId="77777777" w:rsidR="00531C0A" w:rsidRPr="008F2FD6" w:rsidRDefault="00531C0A" w:rsidP="00FB7B61"/>
        </w:tc>
        <w:tc>
          <w:tcPr>
            <w:tcW w:w="6946" w:type="dxa"/>
          </w:tcPr>
          <w:p w14:paraId="743E389D" w14:textId="77777777" w:rsidR="00591C2B" w:rsidRPr="00552BCE" w:rsidRDefault="00591C2B" w:rsidP="00591C2B">
            <w:pPr>
              <w:pStyle w:val="ListParagraph"/>
              <w:numPr>
                <w:ilvl w:val="0"/>
                <w:numId w:val="32"/>
              </w:numPr>
              <w:spacing w:before="20" w:after="20"/>
            </w:pPr>
            <w:r w:rsidRPr="00552BCE">
              <w:t xml:space="preserve">Mulheres podem não aderir aos serviços financeiros pelo fraco poder de decisão no uso de recursos </w:t>
            </w:r>
          </w:p>
          <w:p w14:paraId="5F7D1A25" w14:textId="322D05C6" w:rsidR="00591C2B" w:rsidRPr="00552BCE" w:rsidRDefault="00591C2B" w:rsidP="00591C2B">
            <w:pPr>
              <w:pStyle w:val="ListParagraph"/>
              <w:numPr>
                <w:ilvl w:val="0"/>
                <w:numId w:val="32"/>
              </w:numPr>
              <w:spacing w:before="20" w:after="20"/>
            </w:pPr>
            <w:r w:rsidRPr="00552BCE">
              <w:t>A mobilidade reduzida de mulheres e PD pode limitar o acesso a serviços de literacia financeira digital</w:t>
            </w:r>
            <w:r w:rsidR="008F2FD6">
              <w:t xml:space="preserve"> e</w:t>
            </w:r>
            <w:r w:rsidR="004C5A7A">
              <w:t xml:space="preserve"> participação de mulheres e meninas em situação de violência dom</w:t>
            </w:r>
            <w:r w:rsidR="004C50FD">
              <w:t>é</w:t>
            </w:r>
            <w:r w:rsidR="004C5A7A">
              <w:t>stica / uniões prematuras.</w:t>
            </w:r>
          </w:p>
          <w:p w14:paraId="5F7BFD8A" w14:textId="099DE0B1" w:rsidR="00591C2B" w:rsidRPr="00552BCE" w:rsidRDefault="00591C2B" w:rsidP="00591C2B">
            <w:pPr>
              <w:pStyle w:val="ListParagraph"/>
              <w:numPr>
                <w:ilvl w:val="0"/>
                <w:numId w:val="32"/>
              </w:numPr>
              <w:spacing w:before="20" w:after="20"/>
            </w:pPr>
            <w:r w:rsidRPr="00552BCE">
              <w:t>Serviços financeiros e de literacia oferecidos por homens podem limitar o uso de oportunidades de ado</w:t>
            </w:r>
            <w:r w:rsidR="004C50FD">
              <w:t>p</w:t>
            </w:r>
            <w:r w:rsidRPr="00552BCE">
              <w:t xml:space="preserve">ção de serviços financeiros </w:t>
            </w:r>
            <w:r w:rsidR="004C5A7A">
              <w:t xml:space="preserve">para </w:t>
            </w:r>
            <w:r w:rsidRPr="00552BCE">
              <w:t xml:space="preserve"> mulheres.</w:t>
            </w:r>
          </w:p>
          <w:p w14:paraId="2B1B380A" w14:textId="2E062F8D" w:rsidR="00531C0A" w:rsidRPr="008F2FD6" w:rsidRDefault="00591C2B" w:rsidP="00552BCE">
            <w:pPr>
              <w:pStyle w:val="ListParagraph"/>
              <w:numPr>
                <w:ilvl w:val="0"/>
                <w:numId w:val="32"/>
              </w:numPr>
              <w:spacing w:before="20" w:after="20"/>
            </w:pPr>
            <w:r w:rsidRPr="008F2FD6">
              <w:t xml:space="preserve">Falta de envolvimento e mulheres e meninas </w:t>
            </w:r>
            <w:r w:rsidR="004C5A7A">
              <w:t xml:space="preserve">na </w:t>
            </w:r>
            <w:r w:rsidRPr="008F2FD6">
              <w:t>implementação de soluções e conteúdos digitais são frequentemente concebidos genericamente para utilizadores maioritariamente masculinos.</w:t>
            </w:r>
          </w:p>
        </w:tc>
      </w:tr>
      <w:tr w:rsidR="00531C0A" w:rsidRPr="008F2FD6" w14:paraId="227EF5AE" w14:textId="77777777" w:rsidTr="00552BCE">
        <w:tc>
          <w:tcPr>
            <w:tcW w:w="2830" w:type="dxa"/>
          </w:tcPr>
          <w:p w14:paraId="5793B06F" w14:textId="77777777" w:rsidR="00531C0A" w:rsidRPr="00552BCE" w:rsidRDefault="00591C2B" w:rsidP="00FB7B61">
            <w:pPr>
              <w:rPr>
                <w:b/>
                <w:bCs/>
              </w:rPr>
            </w:pPr>
            <w:r w:rsidRPr="00552BCE">
              <w:rPr>
                <w:b/>
                <w:bCs/>
              </w:rPr>
              <w:t xml:space="preserve">Subcomponente 3.3 </w:t>
            </w:r>
          </w:p>
          <w:p w14:paraId="7796AAD6" w14:textId="762CB19B" w:rsidR="00591C2B" w:rsidRPr="008F2FD6" w:rsidRDefault="00591C2B" w:rsidP="00FB7B61">
            <w:r w:rsidRPr="00552BCE">
              <w:rPr>
                <w:b/>
                <w:bCs/>
              </w:rPr>
              <w:t>Serviços digitais do governo</w:t>
            </w:r>
            <w:r w:rsidRPr="008F2FD6">
              <w:t xml:space="preserve"> </w:t>
            </w:r>
          </w:p>
        </w:tc>
        <w:tc>
          <w:tcPr>
            <w:tcW w:w="6946" w:type="dxa"/>
          </w:tcPr>
          <w:p w14:paraId="41F87964" w14:textId="77777777" w:rsidR="009D0FF1" w:rsidRPr="00552BCE" w:rsidRDefault="009D0FF1" w:rsidP="009D0FF1">
            <w:pPr>
              <w:pStyle w:val="ListParagraph"/>
              <w:numPr>
                <w:ilvl w:val="0"/>
                <w:numId w:val="35"/>
              </w:numPr>
              <w:spacing w:before="20" w:after="20"/>
            </w:pPr>
            <w:r w:rsidRPr="00552BCE">
              <w:t xml:space="preserve">Aumento de incidência de assédio sexual ligado as oportunidades de participação em programas de empreendedorismo financeiro dirigido a meninas, mulheres e PD mais vulneráveis </w:t>
            </w:r>
          </w:p>
          <w:p w14:paraId="6A24D7FD" w14:textId="044359B2" w:rsidR="00531C0A" w:rsidRPr="008F2FD6" w:rsidRDefault="009D0FF1" w:rsidP="00552BCE">
            <w:pPr>
              <w:pStyle w:val="ListParagraph"/>
              <w:numPr>
                <w:ilvl w:val="0"/>
                <w:numId w:val="35"/>
              </w:numPr>
              <w:spacing w:before="20" w:after="20"/>
            </w:pPr>
            <w:r w:rsidRPr="00552BCE">
              <w:t>As mulheres podem não ter acesso a informação</w:t>
            </w:r>
            <w:r w:rsidR="004C5A7A">
              <w:t xml:space="preserve"> sobre o M</w:t>
            </w:r>
            <w:r w:rsidR="004C50FD">
              <w:t>R</w:t>
            </w:r>
            <w:r w:rsidR="004C5A7A">
              <w:t xml:space="preserve">R </w:t>
            </w:r>
            <w:r w:rsidRPr="00552BCE">
              <w:t xml:space="preserve"> devido a baixa </w:t>
            </w:r>
            <w:r w:rsidR="004C5A7A">
              <w:t xml:space="preserve">literacia. </w:t>
            </w:r>
          </w:p>
        </w:tc>
      </w:tr>
      <w:tr w:rsidR="00531C0A" w:rsidRPr="008F2FD6" w14:paraId="2A257379" w14:textId="77777777" w:rsidTr="00552BCE">
        <w:tc>
          <w:tcPr>
            <w:tcW w:w="2830" w:type="dxa"/>
          </w:tcPr>
          <w:p w14:paraId="7BA3D5D8" w14:textId="40FACD8A" w:rsidR="00531C0A" w:rsidRPr="008F2FD6" w:rsidRDefault="00F70C60" w:rsidP="00FB7B61">
            <w:r w:rsidRPr="00552BCE">
              <w:rPr>
                <w:b/>
                <w:bCs/>
              </w:rPr>
              <w:t>Componente 4. Gestão de Projetos e Apoio à Implementação</w:t>
            </w:r>
          </w:p>
        </w:tc>
        <w:tc>
          <w:tcPr>
            <w:tcW w:w="6946" w:type="dxa"/>
          </w:tcPr>
          <w:p w14:paraId="58145590" w14:textId="26D4B032" w:rsidR="00F70C60" w:rsidRPr="00552BCE" w:rsidRDefault="00F70C60" w:rsidP="00F70C60">
            <w:pPr>
              <w:pStyle w:val="ListParagraph"/>
              <w:numPr>
                <w:ilvl w:val="0"/>
                <w:numId w:val="36"/>
              </w:numPr>
              <w:spacing w:before="20" w:after="20"/>
            </w:pPr>
            <w:r w:rsidRPr="00552BCE">
              <w:t xml:space="preserve">O deficiente quadro legal e falta de conhecimento sobre a lei  pode resultar na fraca utilização do mecanismo de </w:t>
            </w:r>
            <w:r w:rsidR="004C50FD">
              <w:t>resolução</w:t>
            </w:r>
            <w:r w:rsidRPr="00552BCE">
              <w:t xml:space="preserve"> de reclamações  </w:t>
            </w:r>
          </w:p>
          <w:p w14:paraId="574FC42A" w14:textId="68D837EB" w:rsidR="00531C0A" w:rsidRPr="008F2FD6" w:rsidRDefault="00F70C60" w:rsidP="00552BCE">
            <w:pPr>
              <w:pStyle w:val="ListParagraph"/>
              <w:numPr>
                <w:ilvl w:val="0"/>
                <w:numId w:val="36"/>
              </w:numPr>
              <w:spacing w:before="20" w:after="20"/>
            </w:pPr>
            <w:r w:rsidRPr="00552BCE">
              <w:t xml:space="preserve">A falta de serviços de resposta centrados na vitima pode </w:t>
            </w:r>
            <w:r w:rsidR="004C50FD">
              <w:t>ser</w:t>
            </w:r>
            <w:r w:rsidRPr="00552BCE">
              <w:t xml:space="preserve"> referencias par</w:t>
            </w:r>
            <w:r w:rsidR="004C50FD">
              <w:t>a</w:t>
            </w:r>
            <w:r w:rsidRPr="00552BCE">
              <w:t xml:space="preserve"> fragilizar a implementação do Mecanismo de </w:t>
            </w:r>
            <w:r w:rsidR="004C50FD">
              <w:t>Resolução</w:t>
            </w:r>
            <w:r w:rsidRPr="00552BCE">
              <w:t xml:space="preserve"> de queixas e reclamações relacionadas a VBG/EAS/AS</w:t>
            </w:r>
          </w:p>
        </w:tc>
      </w:tr>
      <w:tr w:rsidR="00531C0A" w:rsidRPr="008F2FD6" w14:paraId="6FEE572A" w14:textId="77777777" w:rsidTr="00552BCE">
        <w:tc>
          <w:tcPr>
            <w:tcW w:w="2830" w:type="dxa"/>
          </w:tcPr>
          <w:p w14:paraId="5D12CEAF" w14:textId="66A8220D" w:rsidR="00531C0A" w:rsidRPr="008F2FD6" w:rsidRDefault="00F70C60" w:rsidP="00FB7B61">
            <w:r w:rsidRPr="00552BCE">
              <w:rPr>
                <w:b/>
                <w:bCs/>
              </w:rPr>
              <w:t>Componente 5. Componente contingente de resposta a emergências</w:t>
            </w:r>
          </w:p>
        </w:tc>
        <w:tc>
          <w:tcPr>
            <w:tcW w:w="6946" w:type="dxa"/>
          </w:tcPr>
          <w:p w14:paraId="76DA390B" w14:textId="121A86DE" w:rsidR="00F70C60" w:rsidRPr="00552BCE" w:rsidRDefault="00F70C60" w:rsidP="00F70C60">
            <w:pPr>
              <w:pStyle w:val="ListParagraph"/>
              <w:numPr>
                <w:ilvl w:val="0"/>
                <w:numId w:val="38"/>
              </w:numPr>
              <w:spacing w:before="20" w:after="20"/>
            </w:pPr>
            <w:r w:rsidRPr="00552BCE">
              <w:t>As mudanças climáticas podem afe</w:t>
            </w:r>
            <w:r w:rsidR="004C50FD">
              <w:t>c</w:t>
            </w:r>
            <w:r w:rsidRPr="00552BCE">
              <w:t xml:space="preserve">tar iniciativas de mulheres na área agrícola aumentando a sua vulnerabilidade para EAAS em situações de emergência </w:t>
            </w:r>
          </w:p>
          <w:p w14:paraId="358FFD1F" w14:textId="77777777" w:rsidR="00531C0A" w:rsidRPr="008F2FD6" w:rsidRDefault="00531C0A" w:rsidP="00FB7B61"/>
        </w:tc>
      </w:tr>
    </w:tbl>
    <w:p w14:paraId="738EA77A" w14:textId="77777777" w:rsidR="00531C0A" w:rsidRDefault="00531C0A" w:rsidP="00FB7B61"/>
    <w:p w14:paraId="403AC4D6" w14:textId="77777777" w:rsidR="00531C0A" w:rsidRDefault="00531C0A" w:rsidP="00FB7B61"/>
    <w:p w14:paraId="211AA216" w14:textId="77777777" w:rsidR="00531C0A" w:rsidRPr="00552BCE" w:rsidRDefault="00531C0A" w:rsidP="00531C0A">
      <w:pPr>
        <w:spacing w:before="20" w:after="20"/>
        <w:rPr>
          <w:sz w:val="20"/>
          <w:szCs w:val="20"/>
        </w:rPr>
      </w:pPr>
    </w:p>
    <w:p w14:paraId="6E7E0211" w14:textId="77777777" w:rsidR="00FB7B61" w:rsidRPr="00552BCE" w:rsidRDefault="00FB7B61" w:rsidP="00552BCE"/>
    <w:p w14:paraId="19347A1E" w14:textId="0CC61DED" w:rsidR="00802DFD" w:rsidRPr="0098518C" w:rsidRDefault="00802DFD" w:rsidP="0042651F">
      <w:pPr>
        <w:sectPr w:rsidR="00802DFD" w:rsidRPr="0098518C" w:rsidSect="009012F4">
          <w:footerReference w:type="default" r:id="rId21"/>
          <w:pgSz w:w="12240" w:h="15840"/>
          <w:pgMar w:top="1440" w:right="1440" w:bottom="1440" w:left="1440" w:header="720" w:footer="720" w:gutter="0"/>
          <w:pgNumType w:start="1"/>
          <w:cols w:space="720"/>
          <w:docGrid w:linePitch="360"/>
        </w:sectPr>
      </w:pPr>
    </w:p>
    <w:p w14:paraId="0D3D8D72" w14:textId="1D1C903F" w:rsidR="0045743D" w:rsidRDefault="007F5E3F" w:rsidP="6D49C062">
      <w:pPr>
        <w:pStyle w:val="Caption"/>
        <w:keepNext/>
        <w:rPr>
          <w:i w:val="0"/>
          <w:iCs w:val="0"/>
          <w:color w:val="auto"/>
          <w:sz w:val="24"/>
          <w:szCs w:val="24"/>
        </w:rPr>
      </w:pPr>
      <w:bookmarkStart w:id="24" w:name="_Toc129208259"/>
      <w:bookmarkStart w:id="25" w:name="_Toc133841739"/>
      <w:r w:rsidRPr="6D49C062">
        <w:rPr>
          <w:i w:val="0"/>
          <w:iCs w:val="0"/>
          <w:color w:val="auto"/>
          <w:sz w:val="24"/>
          <w:szCs w:val="24"/>
        </w:rPr>
        <w:lastRenderedPageBreak/>
        <w:t xml:space="preserve">Tabela  </w:t>
      </w:r>
      <w:r w:rsidRPr="6D49C062">
        <w:rPr>
          <w:i w:val="0"/>
          <w:iCs w:val="0"/>
          <w:color w:val="auto"/>
          <w:sz w:val="24"/>
          <w:szCs w:val="24"/>
        </w:rPr>
        <w:fldChar w:fldCharType="begin"/>
      </w:r>
      <w:r w:rsidRPr="6D49C062">
        <w:rPr>
          <w:i w:val="0"/>
          <w:iCs w:val="0"/>
          <w:color w:val="auto"/>
          <w:sz w:val="24"/>
          <w:szCs w:val="24"/>
        </w:rPr>
        <w:instrText xml:space="preserve"> SEQ Tabela_ \* ARABIC </w:instrText>
      </w:r>
      <w:r w:rsidRPr="6D49C062">
        <w:rPr>
          <w:i w:val="0"/>
          <w:iCs w:val="0"/>
          <w:color w:val="auto"/>
          <w:sz w:val="24"/>
          <w:szCs w:val="24"/>
        </w:rPr>
        <w:fldChar w:fldCharType="separate"/>
      </w:r>
      <w:r w:rsidRPr="6D49C062">
        <w:rPr>
          <w:i w:val="0"/>
          <w:iCs w:val="0"/>
          <w:noProof/>
          <w:color w:val="auto"/>
          <w:sz w:val="24"/>
          <w:szCs w:val="24"/>
        </w:rPr>
        <w:t>6</w:t>
      </w:r>
      <w:r w:rsidRPr="6D49C062">
        <w:rPr>
          <w:i w:val="0"/>
          <w:iCs w:val="0"/>
          <w:color w:val="auto"/>
          <w:sz w:val="24"/>
          <w:szCs w:val="24"/>
        </w:rPr>
        <w:fldChar w:fldCharType="end"/>
      </w:r>
      <w:r w:rsidR="0045743D" w:rsidRPr="6D49C062">
        <w:rPr>
          <w:i w:val="0"/>
          <w:iCs w:val="0"/>
          <w:color w:val="auto"/>
          <w:sz w:val="24"/>
          <w:szCs w:val="24"/>
        </w:rPr>
        <w:t>- Riscos e medidas de mitigação, indicadores de monitoria</w:t>
      </w:r>
      <w:r w:rsidR="007A745E" w:rsidRPr="6D49C062">
        <w:rPr>
          <w:i w:val="0"/>
          <w:iCs w:val="0"/>
          <w:color w:val="auto"/>
          <w:sz w:val="24"/>
          <w:szCs w:val="24"/>
        </w:rPr>
        <w:t xml:space="preserve">, </w:t>
      </w:r>
      <w:r w:rsidR="0045743D" w:rsidRPr="6D49C062">
        <w:rPr>
          <w:i w:val="0"/>
          <w:iCs w:val="0"/>
          <w:color w:val="auto"/>
          <w:sz w:val="24"/>
          <w:szCs w:val="24"/>
        </w:rPr>
        <w:t>responsabilidade de implementação</w:t>
      </w:r>
      <w:bookmarkEnd w:id="24"/>
      <w:r w:rsidR="007A745E" w:rsidRPr="6D49C062">
        <w:rPr>
          <w:i w:val="0"/>
          <w:iCs w:val="0"/>
          <w:color w:val="auto"/>
          <w:sz w:val="24"/>
          <w:szCs w:val="24"/>
        </w:rPr>
        <w:t xml:space="preserve"> e orçamento estimado</w:t>
      </w:r>
      <w:bookmarkEnd w:id="25"/>
      <w:r w:rsidR="007A745E" w:rsidRPr="6D49C062">
        <w:rPr>
          <w:i w:val="0"/>
          <w:iCs w:val="0"/>
          <w:color w:val="auto"/>
          <w:sz w:val="24"/>
          <w:szCs w:val="24"/>
        </w:rPr>
        <w:t xml:space="preserve"> </w:t>
      </w:r>
    </w:p>
    <w:p w14:paraId="16039C9C" w14:textId="77777777" w:rsidR="00980A95" w:rsidRDefault="00980A95" w:rsidP="00980A95"/>
    <w:tbl>
      <w:tblPr>
        <w:tblStyle w:val="TableGrid"/>
        <w:tblW w:w="13912" w:type="dxa"/>
        <w:tblInd w:w="-147" w:type="dxa"/>
        <w:tblLayout w:type="fixed"/>
        <w:tblLook w:val="04A0" w:firstRow="1" w:lastRow="0" w:firstColumn="1" w:lastColumn="0" w:noHBand="0" w:noVBand="1"/>
      </w:tblPr>
      <w:tblGrid>
        <w:gridCol w:w="616"/>
        <w:gridCol w:w="2361"/>
        <w:gridCol w:w="4111"/>
        <w:gridCol w:w="3764"/>
        <w:gridCol w:w="1440"/>
        <w:gridCol w:w="1620"/>
      </w:tblGrid>
      <w:tr w:rsidR="00980A95" w:rsidRPr="00980A95" w14:paraId="5517172A" w14:textId="77777777" w:rsidTr="00552BCE">
        <w:trPr>
          <w:trHeight w:val="413"/>
          <w:tblHeader/>
        </w:trPr>
        <w:tc>
          <w:tcPr>
            <w:tcW w:w="616" w:type="dxa"/>
            <w:vAlign w:val="center"/>
          </w:tcPr>
          <w:p w14:paraId="7BE30435" w14:textId="77777777" w:rsidR="00980A95" w:rsidRPr="00552BCE" w:rsidRDefault="00980A95" w:rsidP="00BA44A3">
            <w:pPr>
              <w:spacing w:before="20" w:after="20"/>
              <w:rPr>
                <w:b/>
                <w:sz w:val="22"/>
                <w:szCs w:val="22"/>
              </w:rPr>
            </w:pPr>
            <w:r w:rsidRPr="00552BCE">
              <w:rPr>
                <w:b/>
                <w:sz w:val="22"/>
                <w:szCs w:val="22"/>
              </w:rPr>
              <w:t>#</w:t>
            </w:r>
          </w:p>
        </w:tc>
        <w:tc>
          <w:tcPr>
            <w:tcW w:w="2361" w:type="dxa"/>
          </w:tcPr>
          <w:p w14:paraId="4F25532C" w14:textId="77777777" w:rsidR="00980A95" w:rsidRPr="00552BCE" w:rsidRDefault="00980A95" w:rsidP="00BA44A3">
            <w:pPr>
              <w:spacing w:before="20" w:after="20"/>
              <w:rPr>
                <w:b/>
                <w:sz w:val="22"/>
                <w:szCs w:val="22"/>
              </w:rPr>
            </w:pPr>
            <w:r w:rsidRPr="00552BCE">
              <w:rPr>
                <w:b/>
                <w:sz w:val="22"/>
                <w:szCs w:val="22"/>
              </w:rPr>
              <w:t>Medida de Mitigação</w:t>
            </w:r>
          </w:p>
        </w:tc>
        <w:tc>
          <w:tcPr>
            <w:tcW w:w="4111" w:type="dxa"/>
            <w:vAlign w:val="center"/>
          </w:tcPr>
          <w:p w14:paraId="65F4AACE" w14:textId="77777777" w:rsidR="00980A95" w:rsidRPr="00552BCE" w:rsidRDefault="00980A95" w:rsidP="00BA44A3">
            <w:pPr>
              <w:spacing w:before="20" w:after="20"/>
              <w:rPr>
                <w:b/>
                <w:sz w:val="22"/>
                <w:szCs w:val="22"/>
              </w:rPr>
            </w:pPr>
            <w:r w:rsidRPr="00552BCE">
              <w:rPr>
                <w:b/>
                <w:sz w:val="22"/>
                <w:szCs w:val="22"/>
              </w:rPr>
              <w:t xml:space="preserve">Acão/actividade </w:t>
            </w:r>
          </w:p>
        </w:tc>
        <w:tc>
          <w:tcPr>
            <w:tcW w:w="3764" w:type="dxa"/>
            <w:vAlign w:val="center"/>
          </w:tcPr>
          <w:p w14:paraId="76498948" w14:textId="77777777" w:rsidR="00980A95" w:rsidRPr="00552BCE" w:rsidRDefault="00980A95" w:rsidP="00BA44A3">
            <w:pPr>
              <w:spacing w:before="20" w:after="20"/>
              <w:rPr>
                <w:b/>
                <w:sz w:val="22"/>
                <w:szCs w:val="22"/>
              </w:rPr>
            </w:pPr>
            <w:r w:rsidRPr="00552BCE">
              <w:rPr>
                <w:b/>
                <w:sz w:val="22"/>
                <w:szCs w:val="22"/>
              </w:rPr>
              <w:t>Indicadores</w:t>
            </w:r>
          </w:p>
        </w:tc>
        <w:tc>
          <w:tcPr>
            <w:tcW w:w="1440" w:type="dxa"/>
            <w:vAlign w:val="center"/>
          </w:tcPr>
          <w:p w14:paraId="7E24974C" w14:textId="77777777" w:rsidR="00980A95" w:rsidRPr="00552BCE" w:rsidRDefault="00980A95" w:rsidP="00BA44A3">
            <w:pPr>
              <w:spacing w:before="20" w:after="20"/>
              <w:rPr>
                <w:b/>
                <w:sz w:val="22"/>
                <w:szCs w:val="22"/>
              </w:rPr>
            </w:pPr>
            <w:r w:rsidRPr="00552BCE">
              <w:rPr>
                <w:b/>
                <w:sz w:val="22"/>
                <w:szCs w:val="22"/>
              </w:rPr>
              <w:t>Responsável</w:t>
            </w:r>
          </w:p>
        </w:tc>
        <w:tc>
          <w:tcPr>
            <w:tcW w:w="1620" w:type="dxa"/>
            <w:vAlign w:val="center"/>
          </w:tcPr>
          <w:p w14:paraId="5CCD4075" w14:textId="77777777" w:rsidR="00980A95" w:rsidRPr="00552BCE" w:rsidRDefault="00980A95" w:rsidP="00BA44A3">
            <w:pPr>
              <w:spacing w:before="20" w:after="20"/>
              <w:rPr>
                <w:b/>
                <w:sz w:val="22"/>
                <w:szCs w:val="22"/>
              </w:rPr>
            </w:pPr>
            <w:r w:rsidRPr="00552BCE">
              <w:rPr>
                <w:b/>
                <w:sz w:val="22"/>
                <w:szCs w:val="22"/>
              </w:rPr>
              <w:t>Orçamento anual estimado</w:t>
            </w:r>
          </w:p>
        </w:tc>
      </w:tr>
      <w:tr w:rsidR="00980A95" w:rsidRPr="00980A95" w14:paraId="258A6451" w14:textId="77777777" w:rsidTr="00552BCE">
        <w:trPr>
          <w:trHeight w:val="1619"/>
        </w:trPr>
        <w:tc>
          <w:tcPr>
            <w:tcW w:w="616" w:type="dxa"/>
            <w:vAlign w:val="center"/>
          </w:tcPr>
          <w:p w14:paraId="219A67A7" w14:textId="77777777" w:rsidR="00980A95" w:rsidRPr="00552BCE" w:rsidRDefault="00980A95" w:rsidP="00BA44A3">
            <w:pPr>
              <w:spacing w:before="20" w:after="20"/>
              <w:rPr>
                <w:sz w:val="22"/>
                <w:szCs w:val="22"/>
              </w:rPr>
            </w:pPr>
            <w:r w:rsidRPr="00552BCE">
              <w:rPr>
                <w:sz w:val="22"/>
                <w:szCs w:val="22"/>
              </w:rPr>
              <w:t>1</w:t>
            </w:r>
          </w:p>
        </w:tc>
        <w:tc>
          <w:tcPr>
            <w:tcW w:w="2361" w:type="dxa"/>
          </w:tcPr>
          <w:p w14:paraId="3B874404" w14:textId="77777777" w:rsidR="00980A95" w:rsidRPr="00552BCE" w:rsidRDefault="00980A95" w:rsidP="00BA44A3">
            <w:pPr>
              <w:spacing w:before="20" w:after="20"/>
              <w:ind w:left="360"/>
              <w:rPr>
                <w:sz w:val="22"/>
                <w:szCs w:val="22"/>
              </w:rPr>
            </w:pPr>
            <w:r w:rsidRPr="00552BCE">
              <w:rPr>
                <w:sz w:val="22"/>
                <w:szCs w:val="22"/>
              </w:rPr>
              <w:t xml:space="preserve">1. Capacitação das principais partes interessadas em EAS/HS </w:t>
            </w:r>
          </w:p>
          <w:p w14:paraId="4F4918D5" w14:textId="77777777" w:rsidR="00980A95" w:rsidRPr="00552BCE" w:rsidRDefault="00980A95" w:rsidP="00BA44A3">
            <w:pPr>
              <w:spacing w:before="20" w:after="20"/>
              <w:rPr>
                <w:sz w:val="22"/>
                <w:szCs w:val="22"/>
              </w:rPr>
            </w:pPr>
          </w:p>
        </w:tc>
        <w:tc>
          <w:tcPr>
            <w:tcW w:w="4111" w:type="dxa"/>
            <w:vAlign w:val="center"/>
          </w:tcPr>
          <w:p w14:paraId="424A72E1" w14:textId="77777777" w:rsidR="00980A95" w:rsidRPr="00552BCE" w:rsidRDefault="00980A95" w:rsidP="00BA44A3">
            <w:pPr>
              <w:spacing w:before="20" w:after="20"/>
              <w:rPr>
                <w:sz w:val="22"/>
                <w:szCs w:val="22"/>
              </w:rPr>
            </w:pPr>
            <w:r w:rsidRPr="00552BCE">
              <w:rPr>
                <w:sz w:val="22"/>
                <w:szCs w:val="22"/>
              </w:rPr>
              <w:t>1.2 Estabelecer encontros regulares para melhorar a coordenação na implementação das actividades juntos dos principais actores multissectoriais e o IMC;</w:t>
            </w:r>
          </w:p>
          <w:p w14:paraId="3D25F0DD" w14:textId="77777777" w:rsidR="00980A95" w:rsidRPr="00552BCE" w:rsidRDefault="00980A95" w:rsidP="00BA44A3">
            <w:pPr>
              <w:spacing w:before="20" w:after="20"/>
              <w:rPr>
                <w:sz w:val="22"/>
                <w:szCs w:val="22"/>
              </w:rPr>
            </w:pPr>
          </w:p>
          <w:p w14:paraId="739620EE" w14:textId="77777777" w:rsidR="00980A95" w:rsidRPr="00552BCE" w:rsidRDefault="00980A95" w:rsidP="00BA44A3">
            <w:pPr>
              <w:spacing w:before="20" w:after="20"/>
              <w:rPr>
                <w:sz w:val="22"/>
                <w:szCs w:val="22"/>
              </w:rPr>
            </w:pPr>
            <w:r w:rsidRPr="00552BCE">
              <w:rPr>
                <w:sz w:val="22"/>
                <w:szCs w:val="22"/>
              </w:rPr>
              <w:t>1.2 Realizar advocacia para que quadros jurídicos para a envolvimento com grupos de mulheres/raparigas durante a preparação e implementação</w:t>
            </w:r>
          </w:p>
          <w:p w14:paraId="617A31B6" w14:textId="77777777" w:rsidR="00980A95" w:rsidRPr="00552BCE" w:rsidRDefault="00980A95" w:rsidP="00BA44A3">
            <w:pPr>
              <w:spacing w:before="20" w:after="20"/>
              <w:rPr>
                <w:sz w:val="22"/>
                <w:szCs w:val="22"/>
              </w:rPr>
            </w:pPr>
          </w:p>
          <w:p w14:paraId="27D1F8A6" w14:textId="77777777" w:rsidR="00980A95" w:rsidRPr="00552BCE" w:rsidRDefault="00980A95" w:rsidP="00BA44A3">
            <w:pPr>
              <w:spacing w:before="20" w:after="20"/>
              <w:rPr>
                <w:sz w:val="22"/>
                <w:szCs w:val="22"/>
              </w:rPr>
            </w:pPr>
            <w:r w:rsidRPr="00552BCE">
              <w:rPr>
                <w:sz w:val="22"/>
                <w:szCs w:val="22"/>
              </w:rPr>
              <w:t>1.3 Contratação de um especialista/ consultor para área de VBG para o projecto na UIP</w:t>
            </w:r>
          </w:p>
          <w:p w14:paraId="3D3CB080" w14:textId="77777777" w:rsidR="00980A95" w:rsidRPr="00552BCE" w:rsidRDefault="00980A95" w:rsidP="00BA44A3">
            <w:pPr>
              <w:spacing w:before="20" w:after="20"/>
              <w:rPr>
                <w:sz w:val="22"/>
                <w:szCs w:val="22"/>
              </w:rPr>
            </w:pPr>
          </w:p>
          <w:p w14:paraId="5C4C012E" w14:textId="77777777" w:rsidR="00980A95" w:rsidRPr="00552BCE" w:rsidRDefault="00980A95" w:rsidP="00BA44A3">
            <w:pPr>
              <w:spacing w:before="20" w:after="20"/>
              <w:rPr>
                <w:sz w:val="22"/>
                <w:szCs w:val="22"/>
              </w:rPr>
            </w:pPr>
            <w:r w:rsidRPr="00552BCE">
              <w:rPr>
                <w:sz w:val="22"/>
                <w:szCs w:val="22"/>
              </w:rPr>
              <w:t>1.4 Inclusão de abordagem de mitigação de risco de VBG/EAS/AS nas intervenções de literacia e produtos financeiros incluindo a existência de mecanismo de gestão de reclamações.</w:t>
            </w:r>
          </w:p>
          <w:p w14:paraId="6AD62404" w14:textId="77777777" w:rsidR="00980A95" w:rsidRPr="00552BCE" w:rsidRDefault="00980A95" w:rsidP="00BA44A3">
            <w:pPr>
              <w:spacing w:before="20" w:after="20"/>
              <w:rPr>
                <w:sz w:val="22"/>
                <w:szCs w:val="22"/>
              </w:rPr>
            </w:pPr>
          </w:p>
          <w:p w14:paraId="34309348" w14:textId="77777777" w:rsidR="00980A95" w:rsidRPr="00552BCE" w:rsidRDefault="00980A95" w:rsidP="00BA44A3">
            <w:pPr>
              <w:spacing w:before="20" w:after="20"/>
              <w:rPr>
                <w:sz w:val="22"/>
                <w:szCs w:val="22"/>
              </w:rPr>
            </w:pPr>
            <w:r w:rsidRPr="00552BCE">
              <w:rPr>
                <w:sz w:val="22"/>
                <w:szCs w:val="22"/>
              </w:rPr>
              <w:t>1.5 Privilegiar mulheres provedores de serviços de literacia financeira para mulheres, especialmente em áreas remotas.</w:t>
            </w:r>
          </w:p>
          <w:p w14:paraId="468F054D" w14:textId="77777777" w:rsidR="00980A95" w:rsidRPr="00552BCE" w:rsidRDefault="00980A95" w:rsidP="00BA44A3">
            <w:pPr>
              <w:spacing w:before="20" w:after="20"/>
              <w:rPr>
                <w:sz w:val="22"/>
                <w:szCs w:val="22"/>
              </w:rPr>
            </w:pPr>
          </w:p>
          <w:p w14:paraId="77CB3422" w14:textId="77777777" w:rsidR="00980A95" w:rsidRPr="00552BCE" w:rsidRDefault="00980A95" w:rsidP="00BA44A3">
            <w:pPr>
              <w:pStyle w:val="ListParagraph"/>
              <w:spacing w:before="20" w:after="20"/>
              <w:ind w:left="1224"/>
              <w:rPr>
                <w:sz w:val="22"/>
                <w:szCs w:val="22"/>
              </w:rPr>
            </w:pPr>
          </w:p>
        </w:tc>
        <w:tc>
          <w:tcPr>
            <w:tcW w:w="3764" w:type="dxa"/>
            <w:vAlign w:val="center"/>
          </w:tcPr>
          <w:p w14:paraId="499C0266" w14:textId="3645E0BF" w:rsidR="00980A95" w:rsidRPr="00552BCE" w:rsidRDefault="00980A95" w:rsidP="00980A95">
            <w:pPr>
              <w:pStyle w:val="ListParagraph"/>
              <w:numPr>
                <w:ilvl w:val="0"/>
                <w:numId w:val="55"/>
              </w:numPr>
              <w:spacing w:before="20" w:after="20"/>
              <w:rPr>
                <w:sz w:val="22"/>
                <w:szCs w:val="22"/>
              </w:rPr>
            </w:pPr>
            <w:r w:rsidRPr="00552BCE">
              <w:rPr>
                <w:sz w:val="22"/>
                <w:szCs w:val="22"/>
              </w:rPr>
              <w:t>Participação ativa do especialista/consultor nas atividades do proje</w:t>
            </w:r>
            <w:r w:rsidR="005B28AA">
              <w:rPr>
                <w:sz w:val="22"/>
                <w:szCs w:val="22"/>
              </w:rPr>
              <w:t>c</w:t>
            </w:r>
            <w:r w:rsidRPr="00552BCE">
              <w:rPr>
                <w:sz w:val="22"/>
                <w:szCs w:val="22"/>
              </w:rPr>
              <w:t>to relacionadas à VBG</w:t>
            </w:r>
          </w:p>
          <w:p w14:paraId="0114DB40" w14:textId="16DE855D" w:rsidR="00980A95" w:rsidRPr="00552BCE" w:rsidRDefault="005B28AA" w:rsidP="00980A95">
            <w:pPr>
              <w:pStyle w:val="ListParagraph"/>
              <w:numPr>
                <w:ilvl w:val="0"/>
                <w:numId w:val="55"/>
              </w:numPr>
              <w:spacing w:before="20" w:after="20"/>
              <w:rPr>
                <w:sz w:val="22"/>
                <w:szCs w:val="22"/>
              </w:rPr>
            </w:pPr>
            <w:r>
              <w:rPr>
                <w:sz w:val="22"/>
                <w:szCs w:val="22"/>
              </w:rPr>
              <w:t>2</w:t>
            </w:r>
            <w:r w:rsidRPr="00552BCE">
              <w:rPr>
                <w:sz w:val="22"/>
                <w:szCs w:val="22"/>
              </w:rPr>
              <w:t xml:space="preserve"> </w:t>
            </w:r>
            <w:r w:rsidR="00980A95" w:rsidRPr="00552BCE">
              <w:rPr>
                <w:sz w:val="22"/>
                <w:szCs w:val="22"/>
              </w:rPr>
              <w:t xml:space="preserve">de encontros </w:t>
            </w:r>
            <w:r>
              <w:rPr>
                <w:sz w:val="22"/>
                <w:szCs w:val="22"/>
              </w:rPr>
              <w:t>por ano</w:t>
            </w:r>
            <w:r w:rsidRPr="00552BCE">
              <w:rPr>
                <w:sz w:val="22"/>
                <w:szCs w:val="22"/>
              </w:rPr>
              <w:t xml:space="preserve"> </w:t>
            </w:r>
            <w:r w:rsidR="00980A95" w:rsidRPr="00552BCE">
              <w:rPr>
                <w:sz w:val="22"/>
                <w:szCs w:val="22"/>
              </w:rPr>
              <w:t>com os principais atores multissetoriais e o IMC (Comitê de Monitoramento e Coordenação) para melhorar a coordenação na implementação das a</w:t>
            </w:r>
            <w:r>
              <w:rPr>
                <w:sz w:val="22"/>
                <w:szCs w:val="22"/>
              </w:rPr>
              <w:t>c</w:t>
            </w:r>
            <w:r w:rsidR="00980A95" w:rsidRPr="00552BCE">
              <w:rPr>
                <w:sz w:val="22"/>
                <w:szCs w:val="22"/>
              </w:rPr>
              <w:t>tividades.</w:t>
            </w:r>
          </w:p>
          <w:p w14:paraId="182BD1B6" w14:textId="6261630A" w:rsidR="00980A95" w:rsidRPr="00552BCE" w:rsidRDefault="005B28AA" w:rsidP="00980A95">
            <w:pPr>
              <w:pStyle w:val="ListParagraph"/>
              <w:numPr>
                <w:ilvl w:val="0"/>
                <w:numId w:val="55"/>
              </w:numPr>
              <w:spacing w:before="20" w:after="20"/>
              <w:rPr>
                <w:sz w:val="22"/>
                <w:szCs w:val="22"/>
              </w:rPr>
            </w:pPr>
            <w:r>
              <w:rPr>
                <w:sz w:val="22"/>
                <w:szCs w:val="22"/>
              </w:rPr>
              <w:t>5</w:t>
            </w:r>
            <w:r w:rsidR="00980A95" w:rsidRPr="00552BCE">
              <w:rPr>
                <w:sz w:val="22"/>
                <w:szCs w:val="22"/>
              </w:rPr>
              <w:t xml:space="preserve">% de mulheres, meninas e PD </w:t>
            </w:r>
            <w:r>
              <w:rPr>
                <w:sz w:val="22"/>
                <w:szCs w:val="22"/>
              </w:rPr>
              <w:t xml:space="preserve">do total de </w:t>
            </w:r>
            <w:r w:rsidRPr="00552BCE">
              <w:rPr>
                <w:sz w:val="22"/>
                <w:szCs w:val="22"/>
              </w:rPr>
              <w:t>participa</w:t>
            </w:r>
            <w:r>
              <w:rPr>
                <w:sz w:val="22"/>
                <w:szCs w:val="22"/>
              </w:rPr>
              <w:t>ntes</w:t>
            </w:r>
            <w:r w:rsidRPr="00552BCE">
              <w:rPr>
                <w:sz w:val="22"/>
                <w:szCs w:val="22"/>
              </w:rPr>
              <w:t xml:space="preserve"> </w:t>
            </w:r>
            <w:r w:rsidR="00980A95" w:rsidRPr="00552BCE">
              <w:rPr>
                <w:sz w:val="22"/>
                <w:szCs w:val="22"/>
              </w:rPr>
              <w:t xml:space="preserve">em consultas </w:t>
            </w:r>
            <w:r w:rsidRPr="00552BCE">
              <w:rPr>
                <w:sz w:val="22"/>
                <w:szCs w:val="22"/>
              </w:rPr>
              <w:t>p</w:t>
            </w:r>
            <w:r>
              <w:rPr>
                <w:sz w:val="22"/>
                <w:szCs w:val="22"/>
              </w:rPr>
              <w:t>ú</w:t>
            </w:r>
            <w:r w:rsidRPr="00552BCE">
              <w:rPr>
                <w:sz w:val="22"/>
                <w:szCs w:val="22"/>
              </w:rPr>
              <w:t xml:space="preserve">blicas </w:t>
            </w:r>
            <w:r w:rsidR="00980A95" w:rsidRPr="00552BCE">
              <w:rPr>
                <w:sz w:val="22"/>
                <w:szCs w:val="22"/>
              </w:rPr>
              <w:t>e outras actividades do projecto.</w:t>
            </w:r>
          </w:p>
          <w:p w14:paraId="6418F414" w14:textId="4D217423" w:rsidR="00980A95" w:rsidRPr="00552BCE" w:rsidRDefault="005B28AA" w:rsidP="00980A95">
            <w:pPr>
              <w:pStyle w:val="ListParagraph"/>
              <w:numPr>
                <w:ilvl w:val="0"/>
                <w:numId w:val="55"/>
              </w:numPr>
              <w:spacing w:before="20" w:after="20"/>
              <w:rPr>
                <w:sz w:val="22"/>
                <w:szCs w:val="22"/>
              </w:rPr>
            </w:pPr>
            <w:r>
              <w:rPr>
                <w:sz w:val="22"/>
                <w:szCs w:val="22"/>
              </w:rPr>
              <w:t xml:space="preserve">Pelomenos 8 (1 por região) </w:t>
            </w:r>
            <w:r w:rsidR="00980A95" w:rsidRPr="00552BCE">
              <w:rPr>
                <w:sz w:val="22"/>
                <w:szCs w:val="22"/>
              </w:rPr>
              <w:t xml:space="preserve">espaços seguros criados para promover a auscultação e participação de mulheres, meninas e PD em todas fases do projecto. </w:t>
            </w:r>
          </w:p>
          <w:p w14:paraId="2C589B1D" w14:textId="17714613" w:rsidR="00980A95" w:rsidRPr="00552BCE" w:rsidRDefault="005B28AA" w:rsidP="00980A95">
            <w:pPr>
              <w:pStyle w:val="ListParagraph"/>
              <w:numPr>
                <w:ilvl w:val="0"/>
                <w:numId w:val="55"/>
              </w:numPr>
              <w:spacing w:before="20" w:after="20"/>
              <w:rPr>
                <w:sz w:val="22"/>
                <w:szCs w:val="22"/>
              </w:rPr>
            </w:pPr>
            <w:r>
              <w:rPr>
                <w:sz w:val="22"/>
                <w:szCs w:val="22"/>
              </w:rPr>
              <w:t xml:space="preserve">Pelomenos 2 </w:t>
            </w:r>
            <w:r w:rsidR="00980A95" w:rsidRPr="00552BCE">
              <w:rPr>
                <w:sz w:val="22"/>
                <w:szCs w:val="22"/>
              </w:rPr>
              <w:t>empresas contratadas com</w:t>
            </w:r>
            <w:r>
              <w:rPr>
                <w:sz w:val="22"/>
                <w:szCs w:val="22"/>
              </w:rPr>
              <w:t>o</w:t>
            </w:r>
            <w:r w:rsidR="00980A95" w:rsidRPr="00552BCE">
              <w:rPr>
                <w:sz w:val="22"/>
                <w:szCs w:val="22"/>
              </w:rPr>
              <w:t xml:space="preserve"> pontos focais para implementação do PA</w:t>
            </w:r>
            <w:r>
              <w:rPr>
                <w:sz w:val="22"/>
                <w:szCs w:val="22"/>
              </w:rPr>
              <w:t>.</w:t>
            </w:r>
          </w:p>
          <w:p w14:paraId="5E4382A5" w14:textId="6F99F4D5" w:rsidR="00980A95" w:rsidRPr="00552BCE" w:rsidRDefault="005B28AA" w:rsidP="00980A95">
            <w:pPr>
              <w:pStyle w:val="ListParagraph"/>
              <w:numPr>
                <w:ilvl w:val="0"/>
                <w:numId w:val="55"/>
              </w:numPr>
              <w:spacing w:before="20" w:after="20"/>
              <w:rPr>
                <w:sz w:val="22"/>
                <w:szCs w:val="22"/>
              </w:rPr>
            </w:pPr>
            <w:r>
              <w:rPr>
                <w:sz w:val="22"/>
                <w:szCs w:val="22"/>
              </w:rPr>
              <w:t xml:space="preserve">Pelomenos 1 </w:t>
            </w:r>
            <w:r w:rsidR="00980A95" w:rsidRPr="00552BCE">
              <w:rPr>
                <w:sz w:val="22"/>
                <w:szCs w:val="22"/>
              </w:rPr>
              <w:t xml:space="preserve">Regulamentos para segurança cibernética e prevenção de crimes relacionados a VBG incluindo assédio e trafico de menores </w:t>
            </w:r>
          </w:p>
          <w:p w14:paraId="5EF7EF59" w14:textId="77777777" w:rsidR="00980A95" w:rsidRPr="00552BCE" w:rsidRDefault="00980A95" w:rsidP="00980A95">
            <w:pPr>
              <w:pStyle w:val="ListParagraph"/>
              <w:numPr>
                <w:ilvl w:val="0"/>
                <w:numId w:val="55"/>
              </w:numPr>
              <w:spacing w:before="20" w:after="20"/>
              <w:rPr>
                <w:sz w:val="22"/>
                <w:szCs w:val="22"/>
              </w:rPr>
            </w:pPr>
            <w:r w:rsidRPr="00552BCE">
              <w:rPr>
                <w:sz w:val="22"/>
                <w:szCs w:val="22"/>
              </w:rPr>
              <w:t xml:space="preserve">Existência de um mecanismo de gestão de reclamações para lidar </w:t>
            </w:r>
            <w:r w:rsidRPr="00552BCE">
              <w:rPr>
                <w:sz w:val="22"/>
                <w:szCs w:val="22"/>
              </w:rPr>
              <w:lastRenderedPageBreak/>
              <w:t>com casos relacionados a VBG/EAS/AS nas intervenções e produtos financeiros.</w:t>
            </w:r>
          </w:p>
          <w:p w14:paraId="68A60963" w14:textId="7698241F" w:rsidR="00980A95" w:rsidRPr="00552BCE" w:rsidRDefault="000C5BFC" w:rsidP="00980A95">
            <w:pPr>
              <w:pStyle w:val="ListParagraph"/>
              <w:numPr>
                <w:ilvl w:val="0"/>
                <w:numId w:val="55"/>
              </w:numPr>
              <w:spacing w:before="20" w:after="20"/>
              <w:rPr>
                <w:sz w:val="22"/>
                <w:szCs w:val="22"/>
              </w:rPr>
            </w:pPr>
            <w:r>
              <w:rPr>
                <w:sz w:val="22"/>
                <w:szCs w:val="22"/>
              </w:rPr>
              <w:t xml:space="preserve">Pelomenos 5% </w:t>
            </w:r>
            <w:r w:rsidR="00980A95" w:rsidRPr="00552BCE">
              <w:rPr>
                <w:sz w:val="22"/>
                <w:szCs w:val="22"/>
              </w:rPr>
              <w:t xml:space="preserve">de mulheres provedoras de serviços de literacia financeira </w:t>
            </w:r>
            <w:r>
              <w:rPr>
                <w:sz w:val="22"/>
                <w:szCs w:val="22"/>
              </w:rPr>
              <w:t xml:space="preserve">do total dos provedores </w:t>
            </w:r>
            <w:r w:rsidRPr="00552BCE">
              <w:rPr>
                <w:sz w:val="22"/>
                <w:szCs w:val="22"/>
              </w:rPr>
              <w:t>contratad</w:t>
            </w:r>
            <w:r>
              <w:rPr>
                <w:sz w:val="22"/>
                <w:szCs w:val="22"/>
              </w:rPr>
              <w:t>o</w:t>
            </w:r>
            <w:r w:rsidRPr="00552BCE">
              <w:rPr>
                <w:sz w:val="22"/>
                <w:szCs w:val="22"/>
              </w:rPr>
              <w:t>s</w:t>
            </w:r>
            <w:r w:rsidR="00980A95" w:rsidRPr="00552BCE">
              <w:rPr>
                <w:sz w:val="22"/>
                <w:szCs w:val="22"/>
              </w:rPr>
              <w:t>, especialmente em áreas remotas</w:t>
            </w:r>
            <w:r w:rsidR="00980A95" w:rsidRPr="00552BCE">
              <w:rPr>
                <w:rFonts w:ascii="Segoe UI" w:hAnsi="Segoe UI" w:cs="Segoe UI"/>
                <w:color w:val="374151"/>
                <w:sz w:val="22"/>
                <w:szCs w:val="22"/>
                <w:shd w:val="clear" w:color="auto" w:fill="F7F7F8"/>
              </w:rPr>
              <w:t>.</w:t>
            </w:r>
          </w:p>
          <w:p w14:paraId="52E7AC4A" w14:textId="5AE88BF8" w:rsidR="00980A95" w:rsidRPr="00552BCE" w:rsidRDefault="000C5BFC" w:rsidP="002F3759">
            <w:pPr>
              <w:pStyle w:val="ListParagraph"/>
              <w:numPr>
                <w:ilvl w:val="0"/>
                <w:numId w:val="55"/>
              </w:numPr>
              <w:spacing w:before="20" w:after="20"/>
              <w:rPr>
                <w:sz w:val="22"/>
                <w:szCs w:val="22"/>
              </w:rPr>
            </w:pPr>
            <w:r>
              <w:rPr>
                <w:sz w:val="22"/>
                <w:szCs w:val="22"/>
              </w:rPr>
              <w:t xml:space="preserve">Pelomenos 20% </w:t>
            </w:r>
            <w:r w:rsidR="00980A95" w:rsidRPr="00552BCE">
              <w:rPr>
                <w:sz w:val="22"/>
                <w:szCs w:val="22"/>
              </w:rPr>
              <w:t xml:space="preserve">de mulheres e meninas </w:t>
            </w:r>
            <w:r w:rsidRPr="00552BCE">
              <w:rPr>
                <w:sz w:val="22"/>
                <w:szCs w:val="22"/>
              </w:rPr>
              <w:t>benefici</w:t>
            </w:r>
            <w:r>
              <w:rPr>
                <w:sz w:val="22"/>
                <w:szCs w:val="22"/>
              </w:rPr>
              <w:t>á</w:t>
            </w:r>
            <w:r w:rsidRPr="00552BCE">
              <w:rPr>
                <w:sz w:val="22"/>
                <w:szCs w:val="22"/>
              </w:rPr>
              <w:t xml:space="preserve">rias </w:t>
            </w:r>
            <w:r w:rsidR="00980A95" w:rsidRPr="00552BCE">
              <w:rPr>
                <w:sz w:val="22"/>
                <w:szCs w:val="22"/>
              </w:rPr>
              <w:t>que consideram serviços os tecnológicos seguros</w:t>
            </w:r>
            <w:r>
              <w:rPr>
                <w:sz w:val="22"/>
                <w:szCs w:val="22"/>
              </w:rPr>
              <w:t>.</w:t>
            </w:r>
            <w:r w:rsidR="00980A95" w:rsidRPr="00552BCE">
              <w:rPr>
                <w:sz w:val="22"/>
                <w:szCs w:val="22"/>
              </w:rPr>
              <w:t xml:space="preserve">  </w:t>
            </w:r>
          </w:p>
        </w:tc>
        <w:tc>
          <w:tcPr>
            <w:tcW w:w="1440" w:type="dxa"/>
            <w:vAlign w:val="center"/>
          </w:tcPr>
          <w:p w14:paraId="1CC96D40" w14:textId="77777777" w:rsidR="00980A95" w:rsidRPr="00552BCE" w:rsidRDefault="00980A95" w:rsidP="00BA44A3">
            <w:pPr>
              <w:spacing w:before="20" w:after="20"/>
              <w:rPr>
                <w:sz w:val="22"/>
                <w:szCs w:val="22"/>
              </w:rPr>
            </w:pPr>
            <w:r w:rsidRPr="00552BCE">
              <w:rPr>
                <w:sz w:val="22"/>
                <w:szCs w:val="22"/>
              </w:rPr>
              <w:lastRenderedPageBreak/>
              <w:t xml:space="preserve">UIP </w:t>
            </w:r>
          </w:p>
          <w:p w14:paraId="7670E5F8" w14:textId="77777777" w:rsidR="00980A95" w:rsidRPr="00552BCE" w:rsidRDefault="00980A95" w:rsidP="00BA44A3">
            <w:pPr>
              <w:spacing w:before="20" w:after="20"/>
              <w:rPr>
                <w:sz w:val="22"/>
                <w:szCs w:val="22"/>
              </w:rPr>
            </w:pPr>
            <w:r w:rsidRPr="00552BCE">
              <w:rPr>
                <w:sz w:val="22"/>
                <w:szCs w:val="22"/>
              </w:rPr>
              <w:t xml:space="preserve">Provedor de serviços </w:t>
            </w:r>
          </w:p>
          <w:p w14:paraId="6433645C" w14:textId="77777777" w:rsidR="00980A95" w:rsidRPr="00552BCE" w:rsidRDefault="00980A95" w:rsidP="00BA44A3">
            <w:pPr>
              <w:spacing w:before="20" w:after="20"/>
              <w:rPr>
                <w:sz w:val="22"/>
                <w:szCs w:val="22"/>
              </w:rPr>
            </w:pPr>
          </w:p>
        </w:tc>
        <w:tc>
          <w:tcPr>
            <w:tcW w:w="1620" w:type="dxa"/>
            <w:vAlign w:val="center"/>
          </w:tcPr>
          <w:p w14:paraId="229E14A3" w14:textId="77777777" w:rsidR="00980A95" w:rsidRPr="00552BCE" w:rsidRDefault="00980A95" w:rsidP="00BA44A3">
            <w:pPr>
              <w:spacing w:before="20" w:after="20"/>
              <w:rPr>
                <w:sz w:val="22"/>
                <w:szCs w:val="22"/>
              </w:rPr>
            </w:pPr>
            <w:r w:rsidRPr="00552BCE">
              <w:rPr>
                <w:sz w:val="22"/>
                <w:szCs w:val="22"/>
              </w:rPr>
              <w:t xml:space="preserve">100.000 USD </w:t>
            </w:r>
          </w:p>
        </w:tc>
      </w:tr>
      <w:tr w:rsidR="00980A95" w:rsidRPr="00980A95" w14:paraId="2D909C60" w14:textId="77777777" w:rsidTr="00552BCE">
        <w:tc>
          <w:tcPr>
            <w:tcW w:w="616" w:type="dxa"/>
            <w:vAlign w:val="center"/>
          </w:tcPr>
          <w:p w14:paraId="49374C9E" w14:textId="77777777" w:rsidR="00980A95" w:rsidRPr="00552BCE" w:rsidRDefault="00980A95" w:rsidP="00BA44A3">
            <w:pPr>
              <w:spacing w:before="20" w:after="20"/>
              <w:rPr>
                <w:sz w:val="22"/>
                <w:szCs w:val="22"/>
              </w:rPr>
            </w:pPr>
            <w:r w:rsidRPr="00552BCE">
              <w:rPr>
                <w:sz w:val="22"/>
                <w:szCs w:val="22"/>
              </w:rPr>
              <w:t xml:space="preserve">2 </w:t>
            </w:r>
          </w:p>
        </w:tc>
        <w:tc>
          <w:tcPr>
            <w:tcW w:w="2361" w:type="dxa"/>
          </w:tcPr>
          <w:p w14:paraId="69833764" w14:textId="77777777" w:rsidR="00980A95" w:rsidRPr="00552BCE" w:rsidRDefault="00980A95" w:rsidP="00BA44A3">
            <w:pPr>
              <w:pStyle w:val="ListParagraph"/>
              <w:spacing w:before="20" w:after="20"/>
              <w:ind w:left="360"/>
              <w:rPr>
                <w:sz w:val="22"/>
                <w:szCs w:val="22"/>
              </w:rPr>
            </w:pPr>
            <w:r w:rsidRPr="00980A95">
              <w:rPr>
                <w:sz w:val="22"/>
                <w:szCs w:val="22"/>
              </w:rPr>
              <w:t>2  Implementação do código de conduta e treinamento de trabalhadores</w:t>
            </w:r>
          </w:p>
        </w:tc>
        <w:tc>
          <w:tcPr>
            <w:tcW w:w="4111" w:type="dxa"/>
            <w:vAlign w:val="center"/>
          </w:tcPr>
          <w:p w14:paraId="69F0EA0B" w14:textId="77777777" w:rsidR="00980A95" w:rsidRPr="00552BCE" w:rsidRDefault="00980A95" w:rsidP="00BA44A3">
            <w:pPr>
              <w:spacing w:before="20" w:after="20"/>
              <w:rPr>
                <w:sz w:val="22"/>
                <w:szCs w:val="22"/>
              </w:rPr>
            </w:pPr>
            <w:r w:rsidRPr="00552BCE">
              <w:rPr>
                <w:sz w:val="22"/>
                <w:szCs w:val="22"/>
              </w:rPr>
              <w:t>2.1.Desenvolvimento de materiais de treinamento de trabalhadores adequados ao grau de literacia e ao contexto de implementação incluindo a tradução em línguas locais e estrangeiras.</w:t>
            </w:r>
          </w:p>
          <w:p w14:paraId="5A4F855B" w14:textId="77777777" w:rsidR="00980A95" w:rsidRPr="00552BCE" w:rsidRDefault="00980A95" w:rsidP="00BA44A3">
            <w:pPr>
              <w:spacing w:before="20" w:after="20"/>
              <w:rPr>
                <w:sz w:val="22"/>
                <w:szCs w:val="22"/>
              </w:rPr>
            </w:pPr>
          </w:p>
          <w:p w14:paraId="37BBDA56" w14:textId="77777777" w:rsidR="00980A95" w:rsidRPr="00552BCE" w:rsidRDefault="00980A95" w:rsidP="00BA44A3">
            <w:pPr>
              <w:spacing w:before="20" w:after="20"/>
              <w:rPr>
                <w:sz w:val="22"/>
                <w:szCs w:val="22"/>
              </w:rPr>
            </w:pPr>
            <w:r w:rsidRPr="00552BCE">
              <w:rPr>
                <w:sz w:val="22"/>
                <w:szCs w:val="22"/>
              </w:rPr>
              <w:t>2.2  Aplicação de código de conduta para todos trabalhadores com presença física do projeto;</w:t>
            </w:r>
          </w:p>
          <w:p w14:paraId="3CB3ECC2" w14:textId="77777777" w:rsidR="00980A95" w:rsidRPr="00552BCE" w:rsidRDefault="00980A95" w:rsidP="00BA44A3">
            <w:pPr>
              <w:spacing w:before="20" w:after="20"/>
              <w:rPr>
                <w:sz w:val="22"/>
                <w:szCs w:val="22"/>
              </w:rPr>
            </w:pPr>
          </w:p>
          <w:p w14:paraId="5D8EAE4F" w14:textId="77777777" w:rsidR="00980A95" w:rsidRPr="00552BCE" w:rsidRDefault="00980A95" w:rsidP="00BA44A3">
            <w:pPr>
              <w:spacing w:before="20" w:after="20"/>
              <w:rPr>
                <w:sz w:val="22"/>
                <w:szCs w:val="22"/>
              </w:rPr>
            </w:pPr>
            <w:r w:rsidRPr="00552BCE">
              <w:rPr>
                <w:sz w:val="22"/>
                <w:szCs w:val="22"/>
              </w:rPr>
              <w:t xml:space="preserve">1.3 Realização de treinamentos regulares dos trabalhadores para prevenção de incidentes de VBG/EAS/AS   </w:t>
            </w:r>
          </w:p>
          <w:p w14:paraId="45C1F2C0" w14:textId="77777777" w:rsidR="00980A95" w:rsidRPr="00552BCE" w:rsidRDefault="00980A95" w:rsidP="00BA44A3">
            <w:pPr>
              <w:spacing w:before="20" w:after="20"/>
              <w:rPr>
                <w:sz w:val="22"/>
                <w:szCs w:val="22"/>
              </w:rPr>
            </w:pPr>
          </w:p>
          <w:p w14:paraId="3C8A98BA" w14:textId="77777777" w:rsidR="00980A95" w:rsidRPr="00552BCE" w:rsidRDefault="00980A95" w:rsidP="00BA44A3">
            <w:pPr>
              <w:spacing w:before="20" w:after="20"/>
              <w:rPr>
                <w:sz w:val="22"/>
                <w:szCs w:val="22"/>
              </w:rPr>
            </w:pPr>
            <w:r w:rsidRPr="00552BCE">
              <w:rPr>
                <w:sz w:val="22"/>
                <w:szCs w:val="22"/>
              </w:rPr>
              <w:t>1.4 Priorização de contratação de mão de obra local para reduzir o impacto do afluxo;</w:t>
            </w:r>
          </w:p>
          <w:p w14:paraId="2C11DD68" w14:textId="77777777" w:rsidR="00980A95" w:rsidRPr="00552BCE" w:rsidRDefault="00980A95" w:rsidP="00BA44A3">
            <w:pPr>
              <w:spacing w:before="20" w:after="20"/>
              <w:rPr>
                <w:sz w:val="22"/>
                <w:szCs w:val="22"/>
              </w:rPr>
            </w:pPr>
          </w:p>
          <w:p w14:paraId="44679D59" w14:textId="77777777" w:rsidR="00980A95" w:rsidRPr="00552BCE" w:rsidRDefault="00980A95" w:rsidP="00BA44A3">
            <w:pPr>
              <w:spacing w:before="20" w:after="20"/>
              <w:rPr>
                <w:sz w:val="22"/>
                <w:szCs w:val="22"/>
              </w:rPr>
            </w:pPr>
            <w:r w:rsidRPr="00552BCE">
              <w:rPr>
                <w:sz w:val="22"/>
                <w:szCs w:val="22"/>
              </w:rPr>
              <w:t>1.5  Desenvolvimento e aplicação de provisões contratuais para empresas que não cumprem o código de conducta;</w:t>
            </w:r>
          </w:p>
          <w:p w14:paraId="560C2C82" w14:textId="77777777" w:rsidR="00980A95" w:rsidRPr="00552BCE" w:rsidRDefault="00980A95" w:rsidP="00BA44A3">
            <w:pPr>
              <w:spacing w:before="20" w:after="20"/>
              <w:rPr>
                <w:sz w:val="22"/>
                <w:szCs w:val="22"/>
              </w:rPr>
            </w:pPr>
            <w:r w:rsidRPr="00552BCE">
              <w:rPr>
                <w:sz w:val="22"/>
                <w:szCs w:val="22"/>
              </w:rPr>
              <w:lastRenderedPageBreak/>
              <w:t>2.6 Contratação de equipe de supervisão com experiencia na implementação de medidas de mitigação de VBG;</w:t>
            </w:r>
          </w:p>
          <w:p w14:paraId="2C145484" w14:textId="77777777" w:rsidR="00980A95" w:rsidRPr="00552BCE" w:rsidRDefault="00980A95" w:rsidP="00BA44A3">
            <w:pPr>
              <w:spacing w:before="20" w:after="20"/>
              <w:rPr>
                <w:sz w:val="22"/>
                <w:szCs w:val="22"/>
              </w:rPr>
            </w:pPr>
          </w:p>
          <w:p w14:paraId="22FB04E7" w14:textId="77777777" w:rsidR="00980A95" w:rsidRPr="00552BCE" w:rsidRDefault="00980A95" w:rsidP="00BA44A3">
            <w:pPr>
              <w:spacing w:before="20" w:after="20"/>
              <w:rPr>
                <w:sz w:val="22"/>
                <w:szCs w:val="22"/>
              </w:rPr>
            </w:pPr>
            <w:r w:rsidRPr="00552BCE">
              <w:rPr>
                <w:sz w:val="22"/>
                <w:szCs w:val="22"/>
              </w:rPr>
              <w:t xml:space="preserve">2.7  Desenvolvimento de listas de verificação específicas  para monitoria da implementação de salvaguardas sociais relacionadas a VB;. </w:t>
            </w:r>
          </w:p>
          <w:p w14:paraId="12F7C732" w14:textId="77777777" w:rsidR="00980A95" w:rsidRPr="00552BCE" w:rsidRDefault="00980A95" w:rsidP="00BA44A3">
            <w:pPr>
              <w:spacing w:before="20" w:after="20"/>
              <w:rPr>
                <w:sz w:val="22"/>
                <w:szCs w:val="22"/>
              </w:rPr>
            </w:pPr>
          </w:p>
          <w:p w14:paraId="46A18242" w14:textId="6BA5E2DD" w:rsidR="00980A95" w:rsidRPr="00552BCE" w:rsidRDefault="00980A95" w:rsidP="00BA44A3">
            <w:pPr>
              <w:spacing w:before="20" w:after="20"/>
              <w:rPr>
                <w:sz w:val="22"/>
                <w:szCs w:val="22"/>
              </w:rPr>
            </w:pPr>
            <w:r w:rsidRPr="00552BCE">
              <w:rPr>
                <w:sz w:val="22"/>
                <w:szCs w:val="22"/>
              </w:rPr>
              <w:t>2.8  Sinalização de proibição de EAS/AS em todas áreas do proje</w:t>
            </w:r>
            <w:r w:rsidR="002E6F27">
              <w:rPr>
                <w:sz w:val="22"/>
                <w:szCs w:val="22"/>
              </w:rPr>
              <w:t>c</w:t>
            </w:r>
            <w:r w:rsidRPr="00552BCE">
              <w:rPr>
                <w:sz w:val="22"/>
                <w:szCs w:val="22"/>
              </w:rPr>
              <w:t>to com afluxo de trabalhadores das obras</w:t>
            </w:r>
          </w:p>
          <w:p w14:paraId="3D0F078D" w14:textId="77777777" w:rsidR="00980A95" w:rsidRPr="00552BCE" w:rsidRDefault="00980A95" w:rsidP="00BA44A3">
            <w:pPr>
              <w:spacing w:before="20" w:after="20"/>
              <w:rPr>
                <w:sz w:val="22"/>
                <w:szCs w:val="22"/>
              </w:rPr>
            </w:pPr>
          </w:p>
        </w:tc>
        <w:tc>
          <w:tcPr>
            <w:tcW w:w="3764" w:type="dxa"/>
            <w:vAlign w:val="center"/>
          </w:tcPr>
          <w:p w14:paraId="04A18371" w14:textId="264E8CE6" w:rsidR="00980A95" w:rsidRPr="00552BCE" w:rsidRDefault="00E65EDD" w:rsidP="00980A95">
            <w:pPr>
              <w:pStyle w:val="ListParagraph"/>
              <w:numPr>
                <w:ilvl w:val="0"/>
                <w:numId w:val="56"/>
              </w:numPr>
              <w:spacing w:before="20" w:after="20"/>
              <w:rPr>
                <w:sz w:val="22"/>
                <w:szCs w:val="22"/>
              </w:rPr>
            </w:pPr>
            <w:r>
              <w:rPr>
                <w:sz w:val="22"/>
                <w:szCs w:val="22"/>
              </w:rPr>
              <w:lastRenderedPageBreak/>
              <w:t xml:space="preserve">100% </w:t>
            </w:r>
            <w:r w:rsidR="00980A95" w:rsidRPr="00552BCE">
              <w:rPr>
                <w:sz w:val="22"/>
                <w:szCs w:val="22"/>
              </w:rPr>
              <w:t xml:space="preserve">de trabalhadores da obras que assinaram o código de conduta para prevenção de incidentes de EAS/AS </w:t>
            </w:r>
          </w:p>
          <w:p w14:paraId="433C4A03" w14:textId="2E802B4C" w:rsidR="00980A95" w:rsidRPr="00552BCE" w:rsidRDefault="00E65EDD" w:rsidP="00980A95">
            <w:pPr>
              <w:pStyle w:val="ListParagraph"/>
              <w:numPr>
                <w:ilvl w:val="0"/>
                <w:numId w:val="56"/>
              </w:numPr>
              <w:spacing w:before="20" w:after="20"/>
              <w:rPr>
                <w:sz w:val="22"/>
                <w:szCs w:val="22"/>
              </w:rPr>
            </w:pPr>
            <w:r>
              <w:rPr>
                <w:sz w:val="22"/>
                <w:szCs w:val="22"/>
              </w:rPr>
              <w:t xml:space="preserve">70% </w:t>
            </w:r>
            <w:r w:rsidR="00980A95" w:rsidRPr="00552BCE">
              <w:rPr>
                <w:sz w:val="22"/>
                <w:szCs w:val="22"/>
              </w:rPr>
              <w:t>de pessoas afetadas que participam das catividades de conscientização</w:t>
            </w:r>
            <w:r>
              <w:rPr>
                <w:sz w:val="22"/>
                <w:szCs w:val="22"/>
              </w:rPr>
              <w:t>.</w:t>
            </w:r>
            <w:r w:rsidR="00980A95" w:rsidRPr="00552BCE">
              <w:rPr>
                <w:sz w:val="22"/>
                <w:szCs w:val="22"/>
              </w:rPr>
              <w:t xml:space="preserve"> </w:t>
            </w:r>
          </w:p>
          <w:p w14:paraId="7AF02543" w14:textId="1FD2D621" w:rsidR="00980A95" w:rsidRPr="00552BCE" w:rsidRDefault="00E65EDD" w:rsidP="00980A95">
            <w:pPr>
              <w:pStyle w:val="ListParagraph"/>
              <w:numPr>
                <w:ilvl w:val="0"/>
                <w:numId w:val="56"/>
              </w:numPr>
              <w:spacing w:before="20" w:after="20"/>
              <w:rPr>
                <w:sz w:val="22"/>
                <w:szCs w:val="22"/>
              </w:rPr>
            </w:pPr>
            <w:r>
              <w:rPr>
                <w:sz w:val="22"/>
                <w:szCs w:val="22"/>
              </w:rPr>
              <w:t xml:space="preserve">100% de </w:t>
            </w:r>
            <w:r w:rsidR="00980A95" w:rsidRPr="00552BCE">
              <w:rPr>
                <w:sz w:val="22"/>
                <w:szCs w:val="22"/>
              </w:rPr>
              <w:t xml:space="preserve">PGAS (Planos de Gestão </w:t>
            </w:r>
            <w:r w:rsidRPr="00552BCE">
              <w:rPr>
                <w:sz w:val="22"/>
                <w:szCs w:val="22"/>
              </w:rPr>
              <w:t>Ambienta</w:t>
            </w:r>
            <w:r>
              <w:rPr>
                <w:sz w:val="22"/>
                <w:szCs w:val="22"/>
              </w:rPr>
              <w:t>l</w:t>
            </w:r>
            <w:r w:rsidRPr="00552BCE">
              <w:rPr>
                <w:sz w:val="22"/>
                <w:szCs w:val="22"/>
              </w:rPr>
              <w:t xml:space="preserve"> </w:t>
            </w:r>
            <w:r w:rsidR="00980A95" w:rsidRPr="00552BCE">
              <w:rPr>
                <w:sz w:val="22"/>
                <w:szCs w:val="22"/>
              </w:rPr>
              <w:t xml:space="preserve">e </w:t>
            </w:r>
            <w:r w:rsidRPr="00552BCE">
              <w:rPr>
                <w:sz w:val="22"/>
                <w:szCs w:val="22"/>
              </w:rPr>
              <w:t>Socia</w:t>
            </w:r>
            <w:r>
              <w:rPr>
                <w:sz w:val="22"/>
                <w:szCs w:val="22"/>
              </w:rPr>
              <w:t>l</w:t>
            </w:r>
            <w:r w:rsidR="00980A95" w:rsidRPr="00552BCE">
              <w:rPr>
                <w:sz w:val="22"/>
                <w:szCs w:val="22"/>
              </w:rPr>
              <w:t xml:space="preserve">) que incluam </w:t>
            </w:r>
            <w:r>
              <w:rPr>
                <w:sz w:val="22"/>
                <w:szCs w:val="22"/>
              </w:rPr>
              <w:t xml:space="preserve">medidas </w:t>
            </w:r>
            <w:r w:rsidR="00980A95" w:rsidRPr="00552BCE">
              <w:rPr>
                <w:sz w:val="22"/>
                <w:szCs w:val="22"/>
              </w:rPr>
              <w:t>relacionadas a VBG</w:t>
            </w:r>
            <w:r>
              <w:rPr>
                <w:sz w:val="22"/>
                <w:szCs w:val="22"/>
              </w:rPr>
              <w:t>/EAS/AS</w:t>
            </w:r>
            <w:r w:rsidR="00980A95" w:rsidRPr="00552BCE">
              <w:rPr>
                <w:sz w:val="22"/>
                <w:szCs w:val="22"/>
              </w:rPr>
              <w:t xml:space="preserve"> </w:t>
            </w:r>
          </w:p>
          <w:p w14:paraId="69D262D0" w14:textId="766D82C8" w:rsidR="00980A95" w:rsidRPr="00552BCE" w:rsidRDefault="002E6F27" w:rsidP="00980A95">
            <w:pPr>
              <w:pStyle w:val="ListParagraph"/>
              <w:numPr>
                <w:ilvl w:val="0"/>
                <w:numId w:val="56"/>
              </w:numPr>
              <w:spacing w:before="20" w:after="20"/>
              <w:rPr>
                <w:sz w:val="22"/>
                <w:szCs w:val="22"/>
              </w:rPr>
            </w:pPr>
            <w:r>
              <w:rPr>
                <w:sz w:val="22"/>
                <w:szCs w:val="22"/>
              </w:rPr>
              <w:t>100% de estaleiros de obras</w:t>
            </w:r>
            <w:r w:rsidR="00980A95" w:rsidRPr="00552BCE">
              <w:rPr>
                <w:sz w:val="22"/>
                <w:szCs w:val="22"/>
              </w:rPr>
              <w:t xml:space="preserve"> com sinalização de proibição de VBG/ESA/AS </w:t>
            </w:r>
          </w:p>
          <w:p w14:paraId="4725BFEC" w14:textId="77777777" w:rsidR="00980A95" w:rsidRPr="00552BCE" w:rsidRDefault="00980A95" w:rsidP="00BA44A3">
            <w:pPr>
              <w:pStyle w:val="ListParagraph"/>
              <w:spacing w:before="20" w:after="20"/>
              <w:ind w:left="360"/>
              <w:rPr>
                <w:sz w:val="22"/>
                <w:szCs w:val="22"/>
              </w:rPr>
            </w:pPr>
          </w:p>
        </w:tc>
        <w:tc>
          <w:tcPr>
            <w:tcW w:w="1440" w:type="dxa"/>
            <w:vAlign w:val="center"/>
          </w:tcPr>
          <w:p w14:paraId="0E408BF7" w14:textId="77777777" w:rsidR="00980A95" w:rsidRPr="00552BCE" w:rsidRDefault="00980A95" w:rsidP="00BA44A3">
            <w:pPr>
              <w:spacing w:before="20" w:after="20"/>
              <w:rPr>
                <w:sz w:val="22"/>
                <w:szCs w:val="22"/>
              </w:rPr>
            </w:pPr>
            <w:r w:rsidRPr="00552BCE">
              <w:rPr>
                <w:sz w:val="22"/>
                <w:szCs w:val="22"/>
              </w:rPr>
              <w:t xml:space="preserve">Provedor de serviços </w:t>
            </w:r>
          </w:p>
          <w:p w14:paraId="5D46444B" w14:textId="77777777" w:rsidR="00980A95" w:rsidRPr="00552BCE" w:rsidRDefault="00980A95" w:rsidP="00BA44A3">
            <w:pPr>
              <w:spacing w:before="20" w:after="20"/>
              <w:rPr>
                <w:sz w:val="22"/>
                <w:szCs w:val="22"/>
              </w:rPr>
            </w:pPr>
            <w:r w:rsidRPr="00552BCE">
              <w:rPr>
                <w:sz w:val="22"/>
                <w:szCs w:val="22"/>
              </w:rPr>
              <w:t xml:space="preserve">IMC </w:t>
            </w:r>
          </w:p>
          <w:p w14:paraId="6BB6C89C" w14:textId="77777777" w:rsidR="00980A95" w:rsidRPr="00552BCE" w:rsidRDefault="00980A95" w:rsidP="00BA44A3">
            <w:pPr>
              <w:spacing w:before="20" w:after="20"/>
              <w:rPr>
                <w:sz w:val="22"/>
                <w:szCs w:val="22"/>
              </w:rPr>
            </w:pPr>
            <w:r w:rsidRPr="00552BCE">
              <w:rPr>
                <w:sz w:val="22"/>
                <w:szCs w:val="22"/>
              </w:rPr>
              <w:t>Ministério da Saúde e Bem estar</w:t>
            </w:r>
          </w:p>
          <w:p w14:paraId="5E3B00EE" w14:textId="77777777" w:rsidR="00980A95" w:rsidRPr="00552BCE" w:rsidRDefault="00980A95" w:rsidP="00BA44A3">
            <w:pPr>
              <w:spacing w:before="20" w:after="20"/>
              <w:rPr>
                <w:sz w:val="22"/>
                <w:szCs w:val="22"/>
              </w:rPr>
            </w:pPr>
            <w:r w:rsidRPr="00552BCE">
              <w:rPr>
                <w:sz w:val="22"/>
                <w:szCs w:val="22"/>
              </w:rPr>
              <w:t xml:space="preserve">Equipe de fiscalização </w:t>
            </w:r>
          </w:p>
          <w:p w14:paraId="189F98D5" w14:textId="77777777" w:rsidR="00980A95" w:rsidRPr="00552BCE" w:rsidRDefault="00980A95" w:rsidP="00BA44A3">
            <w:pPr>
              <w:spacing w:before="20" w:after="20"/>
              <w:rPr>
                <w:sz w:val="22"/>
                <w:szCs w:val="22"/>
              </w:rPr>
            </w:pPr>
            <w:r w:rsidRPr="00552BCE">
              <w:rPr>
                <w:sz w:val="22"/>
                <w:szCs w:val="22"/>
              </w:rPr>
              <w:t xml:space="preserve">Empresas contratadas </w:t>
            </w:r>
          </w:p>
        </w:tc>
        <w:tc>
          <w:tcPr>
            <w:tcW w:w="1620" w:type="dxa"/>
            <w:vAlign w:val="center"/>
          </w:tcPr>
          <w:p w14:paraId="3DB6EC36" w14:textId="77777777" w:rsidR="00980A95" w:rsidRPr="00552BCE" w:rsidRDefault="00980A95" w:rsidP="00BA44A3">
            <w:pPr>
              <w:spacing w:before="20" w:after="20"/>
              <w:rPr>
                <w:sz w:val="22"/>
                <w:szCs w:val="22"/>
              </w:rPr>
            </w:pPr>
            <w:r w:rsidRPr="00552BCE">
              <w:rPr>
                <w:sz w:val="22"/>
                <w:szCs w:val="22"/>
              </w:rPr>
              <w:t>100.000 USD</w:t>
            </w:r>
          </w:p>
        </w:tc>
      </w:tr>
      <w:tr w:rsidR="00980A95" w:rsidRPr="00980A95" w14:paraId="7B248D80" w14:textId="77777777" w:rsidTr="00552BCE">
        <w:tc>
          <w:tcPr>
            <w:tcW w:w="616" w:type="dxa"/>
            <w:vAlign w:val="center"/>
          </w:tcPr>
          <w:p w14:paraId="1FCBD0AA" w14:textId="77777777" w:rsidR="00980A95" w:rsidRPr="00552BCE" w:rsidRDefault="00980A95" w:rsidP="00BA44A3">
            <w:pPr>
              <w:spacing w:before="20" w:after="20"/>
              <w:rPr>
                <w:sz w:val="22"/>
                <w:szCs w:val="22"/>
              </w:rPr>
            </w:pPr>
            <w:r w:rsidRPr="00552BCE">
              <w:rPr>
                <w:sz w:val="22"/>
                <w:szCs w:val="22"/>
              </w:rPr>
              <w:t xml:space="preserve">3 </w:t>
            </w:r>
          </w:p>
        </w:tc>
        <w:tc>
          <w:tcPr>
            <w:tcW w:w="2361" w:type="dxa"/>
          </w:tcPr>
          <w:p w14:paraId="6910CFAA" w14:textId="77777777" w:rsidR="00980A95" w:rsidRPr="00552BCE" w:rsidRDefault="00980A95" w:rsidP="00BA44A3">
            <w:pPr>
              <w:spacing w:before="20" w:after="20"/>
              <w:rPr>
                <w:sz w:val="22"/>
                <w:szCs w:val="22"/>
              </w:rPr>
            </w:pPr>
            <w:r w:rsidRPr="00552BCE">
              <w:rPr>
                <w:sz w:val="22"/>
                <w:szCs w:val="22"/>
              </w:rPr>
              <w:t>3.  Implementação de estratégia de comunicação para sensibilização das comunidades e consultas com mulheres (em pequenos grupos separados liderados por uma mulher),</w:t>
            </w:r>
          </w:p>
        </w:tc>
        <w:tc>
          <w:tcPr>
            <w:tcW w:w="4111" w:type="dxa"/>
            <w:vAlign w:val="center"/>
          </w:tcPr>
          <w:p w14:paraId="44FB98A8" w14:textId="77777777" w:rsidR="00980A95" w:rsidRPr="00552BCE" w:rsidRDefault="00980A95" w:rsidP="00BA44A3">
            <w:pPr>
              <w:rPr>
                <w:sz w:val="22"/>
                <w:szCs w:val="22"/>
              </w:rPr>
            </w:pPr>
            <w:r w:rsidRPr="00552BCE">
              <w:rPr>
                <w:sz w:val="22"/>
                <w:szCs w:val="22"/>
              </w:rPr>
              <w:t>3.1 Elaboração de materiais de sensibilização (folhetos, cartazes, vídeos ou outros recursos visuais, que serão usados para transmitir informações importantes sobre questões específicas relacionadas às mulheres e pessoas com deficiência.)</w:t>
            </w:r>
          </w:p>
          <w:p w14:paraId="031C2E17" w14:textId="77777777" w:rsidR="00980A95" w:rsidRPr="00552BCE" w:rsidRDefault="00980A95" w:rsidP="00BA44A3">
            <w:pPr>
              <w:rPr>
                <w:sz w:val="22"/>
                <w:szCs w:val="22"/>
              </w:rPr>
            </w:pPr>
          </w:p>
          <w:p w14:paraId="6B20DFA6" w14:textId="77777777" w:rsidR="00980A95" w:rsidRPr="00552BCE" w:rsidRDefault="00980A95" w:rsidP="00BA44A3">
            <w:pPr>
              <w:rPr>
                <w:sz w:val="22"/>
                <w:szCs w:val="22"/>
              </w:rPr>
            </w:pPr>
            <w:r w:rsidRPr="00552BCE">
              <w:rPr>
                <w:sz w:val="22"/>
                <w:szCs w:val="22"/>
              </w:rPr>
              <w:t xml:space="preserve">3.2 Treinamento de facilitadoras: Mulheres líderes ou facilitadoras são selecionadas e treinadas para liderar os grupos de consulta com as mulheres. </w:t>
            </w:r>
          </w:p>
          <w:p w14:paraId="6730E575" w14:textId="77777777" w:rsidR="00980A95" w:rsidRPr="00552BCE" w:rsidRDefault="00980A95" w:rsidP="00BA44A3">
            <w:pPr>
              <w:rPr>
                <w:sz w:val="22"/>
                <w:szCs w:val="22"/>
              </w:rPr>
            </w:pPr>
          </w:p>
          <w:p w14:paraId="59DF978A" w14:textId="77777777" w:rsidR="00980A95" w:rsidRPr="00552BCE" w:rsidRDefault="00980A95" w:rsidP="00BA44A3">
            <w:pPr>
              <w:rPr>
                <w:sz w:val="22"/>
                <w:szCs w:val="22"/>
              </w:rPr>
            </w:pPr>
            <w:r w:rsidRPr="00552BCE">
              <w:rPr>
                <w:sz w:val="22"/>
                <w:szCs w:val="22"/>
              </w:rPr>
              <w:t>3.3 Realização de sessões de sensibilização: São organizadas sessões de sensibilização nas quais as facilitadoras apresentam os materiais desenvolvidos e conduzem discussões interativas com as comunidades e mulheres participantes. outros.</w:t>
            </w:r>
          </w:p>
          <w:p w14:paraId="71C56165" w14:textId="77777777" w:rsidR="00980A95" w:rsidRPr="00552BCE" w:rsidRDefault="00980A95" w:rsidP="00BA44A3">
            <w:pPr>
              <w:rPr>
                <w:sz w:val="22"/>
                <w:szCs w:val="22"/>
              </w:rPr>
            </w:pPr>
          </w:p>
          <w:p w14:paraId="3C365ED8" w14:textId="77777777" w:rsidR="00980A95" w:rsidRPr="00552BCE" w:rsidRDefault="00980A95" w:rsidP="00BA44A3">
            <w:pPr>
              <w:rPr>
                <w:sz w:val="22"/>
                <w:szCs w:val="22"/>
              </w:rPr>
            </w:pPr>
            <w:r w:rsidRPr="00552BCE">
              <w:rPr>
                <w:sz w:val="22"/>
                <w:szCs w:val="22"/>
              </w:rPr>
              <w:lastRenderedPageBreak/>
              <w:t xml:space="preserve">3.4 Coleta de feedback e opiniões: Durante as sessões de consulta, as mulheres são encorajadas a compartilhar suas opiniões, preocupações e sugestões através de consultas comunitárias em grupos separados por sexo e idade. </w:t>
            </w:r>
          </w:p>
          <w:p w14:paraId="0CE167C1" w14:textId="77777777" w:rsidR="00980A95" w:rsidRPr="00552BCE" w:rsidRDefault="00980A95" w:rsidP="00BA44A3">
            <w:pPr>
              <w:rPr>
                <w:sz w:val="22"/>
                <w:szCs w:val="22"/>
              </w:rPr>
            </w:pPr>
          </w:p>
          <w:p w14:paraId="3E55FE14" w14:textId="77777777" w:rsidR="00980A95" w:rsidRPr="00552BCE" w:rsidRDefault="00980A95" w:rsidP="00BA44A3">
            <w:pPr>
              <w:spacing w:before="20" w:after="20"/>
              <w:rPr>
                <w:sz w:val="22"/>
                <w:szCs w:val="22"/>
              </w:rPr>
            </w:pPr>
            <w:r w:rsidRPr="00552BCE">
              <w:rPr>
                <w:sz w:val="22"/>
                <w:szCs w:val="22"/>
              </w:rPr>
              <w:t xml:space="preserve">3.5 Avaliar </w:t>
            </w:r>
            <w:r w:rsidRPr="00980A95">
              <w:rPr>
                <w:sz w:val="22"/>
                <w:szCs w:val="22"/>
              </w:rPr>
              <w:t>o impacto da estratégia de comunicação e das consultas com as mulheres. entrevistas, grupos focais e análise de indicadores</w:t>
            </w:r>
          </w:p>
          <w:p w14:paraId="04010A21" w14:textId="77777777" w:rsidR="00980A95" w:rsidRPr="00552BCE" w:rsidRDefault="00980A95" w:rsidP="00BA44A3">
            <w:pPr>
              <w:spacing w:before="20" w:after="20"/>
              <w:rPr>
                <w:sz w:val="22"/>
                <w:szCs w:val="22"/>
              </w:rPr>
            </w:pPr>
          </w:p>
          <w:p w14:paraId="36EE44B1" w14:textId="77777777" w:rsidR="00980A95" w:rsidRPr="00552BCE" w:rsidRDefault="00980A95" w:rsidP="00BA44A3">
            <w:pPr>
              <w:spacing w:before="20" w:after="20"/>
              <w:rPr>
                <w:sz w:val="22"/>
                <w:szCs w:val="22"/>
              </w:rPr>
            </w:pPr>
            <w:r w:rsidRPr="00552BCE">
              <w:rPr>
                <w:sz w:val="22"/>
                <w:szCs w:val="22"/>
              </w:rPr>
              <w:t xml:space="preserve">3.6 Capacitação de OSC na oferta de serviços para apoio a beneficiarias vítimas /sobreviventes de EAS/AS  </w:t>
            </w:r>
          </w:p>
          <w:p w14:paraId="6DCE16AF" w14:textId="77777777" w:rsidR="00980A95" w:rsidRPr="00552BCE" w:rsidRDefault="00980A95" w:rsidP="00BA44A3">
            <w:pPr>
              <w:spacing w:before="20" w:after="20"/>
              <w:rPr>
                <w:sz w:val="22"/>
                <w:szCs w:val="22"/>
              </w:rPr>
            </w:pPr>
          </w:p>
          <w:p w14:paraId="1649365B" w14:textId="623F27D8" w:rsidR="00980A95" w:rsidRPr="00552BCE" w:rsidRDefault="00980A95" w:rsidP="00BA44A3">
            <w:pPr>
              <w:pStyle w:val="CommentText"/>
              <w:rPr>
                <w:sz w:val="22"/>
                <w:szCs w:val="22"/>
              </w:rPr>
            </w:pPr>
            <w:r w:rsidRPr="00552BCE">
              <w:rPr>
                <w:sz w:val="22"/>
                <w:szCs w:val="22"/>
              </w:rPr>
              <w:t xml:space="preserve">3.7  Implementação de educação da comunidade sobre os benefícios dessas atividades para as mulheres e comunidades, informando as mulheres sobre o risco e como obter apoio/denunciar abuso, garantindo que o apoio esteja disponível e o </w:t>
            </w:r>
            <w:r w:rsidR="00351BAB" w:rsidRPr="00552BCE">
              <w:rPr>
                <w:sz w:val="22"/>
                <w:szCs w:val="22"/>
              </w:rPr>
              <w:t>M</w:t>
            </w:r>
            <w:r w:rsidR="00351BAB">
              <w:rPr>
                <w:sz w:val="22"/>
                <w:szCs w:val="22"/>
              </w:rPr>
              <w:t>R</w:t>
            </w:r>
            <w:r w:rsidR="00351BAB" w:rsidRPr="00552BCE">
              <w:rPr>
                <w:sz w:val="22"/>
                <w:szCs w:val="22"/>
              </w:rPr>
              <w:t xml:space="preserve">R </w:t>
            </w:r>
            <w:r w:rsidRPr="00552BCE">
              <w:rPr>
                <w:sz w:val="22"/>
                <w:szCs w:val="22"/>
              </w:rPr>
              <w:t>operacional.</w:t>
            </w:r>
          </w:p>
          <w:p w14:paraId="11B7016D" w14:textId="77777777" w:rsidR="00980A95" w:rsidRPr="00552BCE" w:rsidRDefault="00980A95" w:rsidP="00BA44A3">
            <w:pPr>
              <w:spacing w:before="20" w:after="20"/>
              <w:rPr>
                <w:sz w:val="22"/>
                <w:szCs w:val="22"/>
              </w:rPr>
            </w:pPr>
          </w:p>
        </w:tc>
        <w:tc>
          <w:tcPr>
            <w:tcW w:w="3764" w:type="dxa"/>
            <w:vAlign w:val="center"/>
          </w:tcPr>
          <w:p w14:paraId="34BE6733" w14:textId="0DB519AF" w:rsidR="00980A95" w:rsidRPr="00552BCE" w:rsidRDefault="00351BAB" w:rsidP="00980A95">
            <w:pPr>
              <w:pStyle w:val="ListParagraph"/>
              <w:numPr>
                <w:ilvl w:val="0"/>
                <w:numId w:val="57"/>
              </w:numPr>
              <w:spacing w:before="20" w:after="20"/>
              <w:rPr>
                <w:sz w:val="22"/>
                <w:szCs w:val="22"/>
              </w:rPr>
            </w:pPr>
            <w:r>
              <w:rPr>
                <w:sz w:val="22"/>
                <w:szCs w:val="22"/>
              </w:rPr>
              <w:lastRenderedPageBreak/>
              <w:t xml:space="preserve">Pelomenos 100 unidades </w:t>
            </w:r>
            <w:r w:rsidR="00980A95" w:rsidRPr="00552BCE">
              <w:rPr>
                <w:sz w:val="22"/>
                <w:szCs w:val="22"/>
              </w:rPr>
              <w:t xml:space="preserve">de materiais de sensibilização desenvolvidos e </w:t>
            </w:r>
            <w:r>
              <w:rPr>
                <w:sz w:val="22"/>
                <w:szCs w:val="22"/>
              </w:rPr>
              <w:t>aplicados</w:t>
            </w:r>
            <w:r w:rsidR="00980A95" w:rsidRPr="00552BCE">
              <w:rPr>
                <w:sz w:val="22"/>
                <w:szCs w:val="22"/>
              </w:rPr>
              <w:t>.</w:t>
            </w:r>
          </w:p>
          <w:p w14:paraId="0789D6A3" w14:textId="77A70C16" w:rsidR="00980A95" w:rsidRPr="00552BCE" w:rsidRDefault="00351BAB" w:rsidP="00980A95">
            <w:pPr>
              <w:pStyle w:val="ListParagraph"/>
              <w:numPr>
                <w:ilvl w:val="0"/>
                <w:numId w:val="57"/>
              </w:numPr>
              <w:spacing w:before="20" w:after="20"/>
              <w:rPr>
                <w:sz w:val="22"/>
                <w:szCs w:val="22"/>
              </w:rPr>
            </w:pPr>
            <w:r>
              <w:rPr>
                <w:sz w:val="22"/>
                <w:szCs w:val="22"/>
              </w:rPr>
              <w:t xml:space="preserve">Pelomenos 1000 (em cada região) </w:t>
            </w:r>
            <w:r w:rsidR="00980A95" w:rsidRPr="00552BCE">
              <w:rPr>
                <w:sz w:val="22"/>
                <w:szCs w:val="22"/>
              </w:rPr>
              <w:t>pessoas alcançadas desagregados por sexo e faixa etária</w:t>
            </w:r>
            <w:r>
              <w:rPr>
                <w:sz w:val="22"/>
                <w:szCs w:val="22"/>
              </w:rPr>
              <w:t>.</w:t>
            </w:r>
            <w:r w:rsidR="00980A95" w:rsidRPr="00552BCE">
              <w:rPr>
                <w:sz w:val="22"/>
                <w:szCs w:val="22"/>
              </w:rPr>
              <w:t xml:space="preserve"> </w:t>
            </w:r>
          </w:p>
          <w:p w14:paraId="4DFBED27" w14:textId="5E87AD10" w:rsidR="00980A95" w:rsidRPr="00552BCE" w:rsidRDefault="00351BAB" w:rsidP="00980A95">
            <w:pPr>
              <w:pStyle w:val="ListParagraph"/>
              <w:numPr>
                <w:ilvl w:val="0"/>
                <w:numId w:val="57"/>
              </w:numPr>
              <w:spacing w:before="20" w:after="20"/>
              <w:rPr>
                <w:sz w:val="22"/>
                <w:szCs w:val="22"/>
              </w:rPr>
            </w:pPr>
            <w:r>
              <w:rPr>
                <w:sz w:val="22"/>
                <w:szCs w:val="22"/>
              </w:rPr>
              <w:t xml:space="preserve">Pelomenos 20% </w:t>
            </w:r>
            <w:r w:rsidR="00980A95" w:rsidRPr="00552BCE">
              <w:rPr>
                <w:sz w:val="22"/>
                <w:szCs w:val="22"/>
              </w:rPr>
              <w:t>de mulheres e pessoas com deficiência</w:t>
            </w:r>
            <w:r>
              <w:rPr>
                <w:sz w:val="22"/>
                <w:szCs w:val="22"/>
              </w:rPr>
              <w:t xml:space="preserve">, do total, </w:t>
            </w:r>
            <w:r w:rsidR="00980A95" w:rsidRPr="00552BCE">
              <w:rPr>
                <w:sz w:val="22"/>
                <w:szCs w:val="22"/>
              </w:rPr>
              <w:t xml:space="preserve"> que tiveram acesso aos materiais de sensibilização.</w:t>
            </w:r>
          </w:p>
          <w:p w14:paraId="54C5C503" w14:textId="16072F6F" w:rsidR="00980A95" w:rsidRPr="00552BCE" w:rsidRDefault="00351BAB" w:rsidP="00980A95">
            <w:pPr>
              <w:pStyle w:val="ListParagraph"/>
              <w:numPr>
                <w:ilvl w:val="0"/>
                <w:numId w:val="57"/>
              </w:numPr>
              <w:spacing w:before="20" w:after="20"/>
              <w:rPr>
                <w:sz w:val="22"/>
                <w:szCs w:val="22"/>
              </w:rPr>
            </w:pPr>
            <w:r>
              <w:rPr>
                <w:sz w:val="22"/>
                <w:szCs w:val="22"/>
              </w:rPr>
              <w:t xml:space="preserve">Pelomenos 40 (5 por região) </w:t>
            </w:r>
            <w:r w:rsidR="00980A95" w:rsidRPr="00552BCE">
              <w:rPr>
                <w:sz w:val="22"/>
                <w:szCs w:val="22"/>
              </w:rPr>
              <w:t>mulheres líderes ou facilitadoras selecionadas e treinadas.</w:t>
            </w:r>
          </w:p>
          <w:p w14:paraId="4223E7BF" w14:textId="77777777" w:rsidR="00980A95" w:rsidRPr="00552BCE" w:rsidRDefault="00980A95" w:rsidP="00980A95">
            <w:pPr>
              <w:pStyle w:val="ListParagraph"/>
              <w:numPr>
                <w:ilvl w:val="0"/>
                <w:numId w:val="57"/>
              </w:numPr>
              <w:spacing w:before="20" w:after="20"/>
              <w:rPr>
                <w:sz w:val="22"/>
                <w:szCs w:val="22"/>
              </w:rPr>
            </w:pPr>
            <w:r w:rsidRPr="00552BCE">
              <w:rPr>
                <w:sz w:val="22"/>
                <w:szCs w:val="22"/>
              </w:rPr>
              <w:t>Feedback das mulheres facilitadoras sobre a utilidade e relevância do treinamento recebido.</w:t>
            </w:r>
          </w:p>
          <w:p w14:paraId="767E5430" w14:textId="79D0F1C1" w:rsidR="00980A95" w:rsidRPr="00552BCE" w:rsidRDefault="00CF36F9" w:rsidP="00980A95">
            <w:pPr>
              <w:pStyle w:val="ListParagraph"/>
              <w:numPr>
                <w:ilvl w:val="0"/>
                <w:numId w:val="57"/>
              </w:numPr>
              <w:spacing w:before="20" w:after="20"/>
              <w:rPr>
                <w:sz w:val="22"/>
                <w:szCs w:val="22"/>
              </w:rPr>
            </w:pPr>
            <w:r>
              <w:rPr>
                <w:sz w:val="22"/>
                <w:szCs w:val="22"/>
              </w:rPr>
              <w:lastRenderedPageBreak/>
              <w:t>Pelomenos 2</w:t>
            </w:r>
            <w:r w:rsidR="00980A95" w:rsidRPr="00552BCE">
              <w:rPr>
                <w:sz w:val="22"/>
                <w:szCs w:val="22"/>
              </w:rPr>
              <w:t xml:space="preserve"> de sessões</w:t>
            </w:r>
            <w:r>
              <w:rPr>
                <w:sz w:val="22"/>
                <w:szCs w:val="22"/>
              </w:rPr>
              <w:t xml:space="preserve"> (por ano)</w:t>
            </w:r>
            <w:r w:rsidR="00980A95" w:rsidRPr="00552BCE">
              <w:rPr>
                <w:sz w:val="22"/>
                <w:szCs w:val="22"/>
              </w:rPr>
              <w:t xml:space="preserve"> de sensibilização organizadas</w:t>
            </w:r>
            <w:r>
              <w:rPr>
                <w:sz w:val="22"/>
                <w:szCs w:val="22"/>
              </w:rPr>
              <w:t>, com p</w:t>
            </w:r>
            <w:r w:rsidR="00980A95" w:rsidRPr="00552BCE">
              <w:rPr>
                <w:sz w:val="22"/>
                <w:szCs w:val="22"/>
              </w:rPr>
              <w:t>articipação e envolvimento das comunidades e mulheres nas sessões de sensibilização.</w:t>
            </w:r>
          </w:p>
          <w:p w14:paraId="6770B26A" w14:textId="77777777" w:rsidR="00980A95" w:rsidRPr="00552BCE" w:rsidRDefault="00980A95" w:rsidP="00980A95">
            <w:pPr>
              <w:pStyle w:val="ListParagraph"/>
              <w:numPr>
                <w:ilvl w:val="0"/>
                <w:numId w:val="57"/>
              </w:numPr>
              <w:spacing w:before="20" w:after="20"/>
              <w:rPr>
                <w:sz w:val="22"/>
                <w:szCs w:val="22"/>
              </w:rPr>
            </w:pPr>
            <w:r w:rsidRPr="00552BCE">
              <w:rPr>
                <w:sz w:val="22"/>
                <w:szCs w:val="22"/>
              </w:rPr>
              <w:t>Avaliação da compreensão e assimilação das informações transmitidas durante as sessões de sensibilização.</w:t>
            </w:r>
          </w:p>
          <w:p w14:paraId="69798BCF" w14:textId="5FD76C80" w:rsidR="00980A95" w:rsidRPr="00552BCE" w:rsidRDefault="00CF36F9" w:rsidP="00980A95">
            <w:pPr>
              <w:pStyle w:val="ListParagraph"/>
              <w:numPr>
                <w:ilvl w:val="0"/>
                <w:numId w:val="57"/>
              </w:numPr>
              <w:spacing w:before="20" w:after="20"/>
              <w:rPr>
                <w:sz w:val="22"/>
                <w:szCs w:val="22"/>
              </w:rPr>
            </w:pPr>
            <w:r>
              <w:rPr>
                <w:sz w:val="22"/>
                <w:szCs w:val="22"/>
              </w:rPr>
              <w:t xml:space="preserve">20% </w:t>
            </w:r>
            <w:r w:rsidR="00980A95" w:rsidRPr="00552BCE">
              <w:rPr>
                <w:sz w:val="22"/>
                <w:szCs w:val="22"/>
              </w:rPr>
              <w:t xml:space="preserve">das mulheres </w:t>
            </w:r>
            <w:r>
              <w:rPr>
                <w:sz w:val="22"/>
                <w:szCs w:val="22"/>
              </w:rPr>
              <w:t xml:space="preserve">do total de </w:t>
            </w:r>
            <w:r w:rsidR="00980A95" w:rsidRPr="00552BCE">
              <w:rPr>
                <w:sz w:val="22"/>
                <w:szCs w:val="22"/>
              </w:rPr>
              <w:t>participantes sobre a utilidade e relevância das sessões de sensibilização.</w:t>
            </w:r>
          </w:p>
          <w:p w14:paraId="76F57557" w14:textId="77777777" w:rsidR="00980A95" w:rsidRPr="00552BCE" w:rsidRDefault="00980A95" w:rsidP="00980A95">
            <w:pPr>
              <w:pStyle w:val="ListParagraph"/>
              <w:numPr>
                <w:ilvl w:val="0"/>
                <w:numId w:val="57"/>
              </w:numPr>
              <w:spacing w:before="20" w:after="20"/>
              <w:rPr>
                <w:sz w:val="22"/>
                <w:szCs w:val="22"/>
              </w:rPr>
            </w:pPr>
            <w:r w:rsidRPr="00552BCE">
              <w:rPr>
                <w:sz w:val="22"/>
                <w:szCs w:val="22"/>
              </w:rPr>
              <w:t>Utilização do feedback coletado para informar políticas, programas e ações relacionadas às mulheres e pessoas com deficiência.</w:t>
            </w:r>
          </w:p>
          <w:p w14:paraId="272D1B4C" w14:textId="21F34F83" w:rsidR="00CF36F9" w:rsidRDefault="00966DF2" w:rsidP="00980A95">
            <w:pPr>
              <w:pStyle w:val="ListParagraph"/>
              <w:numPr>
                <w:ilvl w:val="0"/>
                <w:numId w:val="57"/>
              </w:numPr>
              <w:spacing w:before="20" w:after="20"/>
              <w:rPr>
                <w:sz w:val="22"/>
                <w:szCs w:val="22"/>
              </w:rPr>
            </w:pPr>
            <w:r>
              <w:rPr>
                <w:sz w:val="22"/>
                <w:szCs w:val="22"/>
              </w:rPr>
              <w:t xml:space="preserve">Pelomenos 10% do total </w:t>
            </w:r>
            <w:r w:rsidR="00980A95" w:rsidRPr="00552BCE">
              <w:rPr>
                <w:sz w:val="22"/>
                <w:szCs w:val="22"/>
              </w:rPr>
              <w:t>de OCS e provedores de serviços que fazem parte do diretório de serviços disponível</w:t>
            </w:r>
          </w:p>
          <w:p w14:paraId="41A36F16" w14:textId="7EAE0FFD" w:rsidR="00980A95" w:rsidRPr="00552BCE" w:rsidRDefault="00966DF2" w:rsidP="00980A95">
            <w:pPr>
              <w:pStyle w:val="ListParagraph"/>
              <w:numPr>
                <w:ilvl w:val="0"/>
                <w:numId w:val="57"/>
              </w:numPr>
              <w:spacing w:before="20" w:after="20"/>
              <w:rPr>
                <w:sz w:val="22"/>
                <w:szCs w:val="22"/>
              </w:rPr>
            </w:pPr>
            <w:r>
              <w:rPr>
                <w:sz w:val="22"/>
                <w:szCs w:val="22"/>
              </w:rPr>
              <w:t>30</w:t>
            </w:r>
            <w:r w:rsidR="00980A95" w:rsidRPr="00552BCE">
              <w:rPr>
                <w:sz w:val="22"/>
                <w:szCs w:val="22"/>
              </w:rPr>
              <w:t xml:space="preserve">% de casos de EAS/AS reportados </w:t>
            </w:r>
            <w:r>
              <w:rPr>
                <w:sz w:val="22"/>
                <w:szCs w:val="22"/>
              </w:rPr>
              <w:t>através do</w:t>
            </w:r>
            <w:r w:rsidRPr="00552BCE">
              <w:rPr>
                <w:sz w:val="22"/>
                <w:szCs w:val="22"/>
              </w:rPr>
              <w:t xml:space="preserve"> </w:t>
            </w:r>
            <w:r w:rsidR="00980A95" w:rsidRPr="00552BCE">
              <w:rPr>
                <w:sz w:val="22"/>
                <w:szCs w:val="22"/>
              </w:rPr>
              <w:t>M</w:t>
            </w:r>
            <w:r w:rsidR="002F3759">
              <w:rPr>
                <w:sz w:val="22"/>
                <w:szCs w:val="22"/>
              </w:rPr>
              <w:t>R</w:t>
            </w:r>
            <w:r w:rsidR="00980A95" w:rsidRPr="00552BCE">
              <w:rPr>
                <w:sz w:val="22"/>
                <w:szCs w:val="22"/>
              </w:rPr>
              <w:t>R</w:t>
            </w:r>
          </w:p>
          <w:p w14:paraId="35E968CC" w14:textId="77777777" w:rsidR="00980A95" w:rsidRPr="00552BCE" w:rsidRDefault="00980A95" w:rsidP="00BA44A3">
            <w:pPr>
              <w:spacing w:before="20" w:after="20"/>
              <w:rPr>
                <w:sz w:val="22"/>
                <w:szCs w:val="22"/>
              </w:rPr>
            </w:pPr>
          </w:p>
        </w:tc>
        <w:tc>
          <w:tcPr>
            <w:tcW w:w="1440" w:type="dxa"/>
            <w:vAlign w:val="center"/>
          </w:tcPr>
          <w:p w14:paraId="566630BA" w14:textId="77777777" w:rsidR="00980A95" w:rsidRPr="00552BCE" w:rsidRDefault="00980A95" w:rsidP="00BA44A3">
            <w:pPr>
              <w:spacing w:before="20" w:after="20"/>
              <w:rPr>
                <w:sz w:val="22"/>
                <w:szCs w:val="22"/>
              </w:rPr>
            </w:pPr>
            <w:r w:rsidRPr="00552BCE">
              <w:rPr>
                <w:sz w:val="22"/>
                <w:szCs w:val="22"/>
              </w:rPr>
              <w:lastRenderedPageBreak/>
              <w:t xml:space="preserve">IMC </w:t>
            </w:r>
          </w:p>
          <w:p w14:paraId="29682883" w14:textId="77777777" w:rsidR="00980A95" w:rsidRPr="00552BCE" w:rsidRDefault="00980A95" w:rsidP="00BA44A3">
            <w:pPr>
              <w:spacing w:before="20" w:after="20"/>
              <w:rPr>
                <w:sz w:val="22"/>
                <w:szCs w:val="22"/>
              </w:rPr>
            </w:pPr>
          </w:p>
          <w:p w14:paraId="1BE6F45F" w14:textId="77777777" w:rsidR="00980A95" w:rsidRPr="00552BCE" w:rsidRDefault="00980A95" w:rsidP="00BA44A3">
            <w:pPr>
              <w:spacing w:before="20" w:after="20"/>
              <w:rPr>
                <w:sz w:val="22"/>
                <w:szCs w:val="22"/>
              </w:rPr>
            </w:pPr>
            <w:r w:rsidRPr="00552BCE">
              <w:rPr>
                <w:sz w:val="22"/>
                <w:szCs w:val="22"/>
              </w:rPr>
              <w:t xml:space="preserve">Pontos focais de economia digital </w:t>
            </w:r>
          </w:p>
          <w:p w14:paraId="06399EA2" w14:textId="77777777" w:rsidR="00980A95" w:rsidRPr="00552BCE" w:rsidRDefault="00980A95" w:rsidP="00BA44A3">
            <w:pPr>
              <w:spacing w:before="20" w:after="20"/>
              <w:rPr>
                <w:sz w:val="22"/>
                <w:szCs w:val="22"/>
              </w:rPr>
            </w:pPr>
          </w:p>
          <w:p w14:paraId="6B875037" w14:textId="77777777" w:rsidR="00980A95" w:rsidRPr="00552BCE" w:rsidRDefault="00980A95" w:rsidP="00BA44A3">
            <w:pPr>
              <w:spacing w:before="20" w:after="20"/>
              <w:rPr>
                <w:sz w:val="22"/>
                <w:szCs w:val="22"/>
              </w:rPr>
            </w:pPr>
            <w:r w:rsidRPr="00552BCE">
              <w:rPr>
                <w:sz w:val="22"/>
                <w:szCs w:val="22"/>
              </w:rPr>
              <w:t xml:space="preserve">MTC </w:t>
            </w:r>
          </w:p>
          <w:p w14:paraId="411D43FE" w14:textId="77777777" w:rsidR="00980A95" w:rsidRPr="00552BCE" w:rsidRDefault="00980A95" w:rsidP="00BA44A3">
            <w:pPr>
              <w:spacing w:before="20" w:after="20"/>
              <w:rPr>
                <w:sz w:val="22"/>
                <w:szCs w:val="22"/>
              </w:rPr>
            </w:pPr>
            <w:r w:rsidRPr="00552BCE">
              <w:rPr>
                <w:sz w:val="22"/>
                <w:szCs w:val="22"/>
              </w:rPr>
              <w:t xml:space="preserve">Empresas contratadas </w:t>
            </w:r>
          </w:p>
          <w:p w14:paraId="1AC64469" w14:textId="77777777" w:rsidR="00980A95" w:rsidRPr="00552BCE" w:rsidRDefault="00980A95" w:rsidP="00BA44A3">
            <w:pPr>
              <w:spacing w:before="20" w:after="20"/>
              <w:rPr>
                <w:sz w:val="22"/>
                <w:szCs w:val="22"/>
              </w:rPr>
            </w:pPr>
          </w:p>
          <w:p w14:paraId="433B4184" w14:textId="77777777" w:rsidR="00980A95" w:rsidRPr="00552BCE" w:rsidRDefault="00980A95" w:rsidP="00BA44A3">
            <w:pPr>
              <w:spacing w:before="20" w:after="20"/>
              <w:rPr>
                <w:sz w:val="22"/>
                <w:szCs w:val="22"/>
              </w:rPr>
            </w:pPr>
            <w:r w:rsidRPr="00552BCE">
              <w:rPr>
                <w:sz w:val="22"/>
                <w:szCs w:val="22"/>
              </w:rPr>
              <w:t xml:space="preserve">Consultor especialista VBG contratado pela UIP </w:t>
            </w:r>
          </w:p>
          <w:p w14:paraId="534D48D5" w14:textId="77777777" w:rsidR="00980A95" w:rsidRPr="00552BCE" w:rsidRDefault="00980A95" w:rsidP="00BA44A3">
            <w:pPr>
              <w:spacing w:before="20" w:after="20"/>
              <w:rPr>
                <w:sz w:val="22"/>
                <w:szCs w:val="22"/>
              </w:rPr>
            </w:pPr>
          </w:p>
          <w:p w14:paraId="56EFF216" w14:textId="77777777" w:rsidR="00980A95" w:rsidRPr="00552BCE" w:rsidRDefault="00980A95" w:rsidP="00BA44A3">
            <w:pPr>
              <w:spacing w:before="20" w:after="20"/>
              <w:rPr>
                <w:sz w:val="22"/>
                <w:szCs w:val="22"/>
              </w:rPr>
            </w:pPr>
            <w:r w:rsidRPr="00552BCE">
              <w:rPr>
                <w:sz w:val="22"/>
                <w:szCs w:val="22"/>
              </w:rPr>
              <w:lastRenderedPageBreak/>
              <w:t xml:space="preserve">Em colaboração com </w:t>
            </w:r>
          </w:p>
          <w:p w14:paraId="4E27269C" w14:textId="77777777" w:rsidR="00980A95" w:rsidRPr="00552BCE" w:rsidRDefault="00980A95" w:rsidP="00BA44A3">
            <w:pPr>
              <w:spacing w:before="20" w:after="20"/>
              <w:rPr>
                <w:sz w:val="22"/>
                <w:szCs w:val="22"/>
              </w:rPr>
            </w:pPr>
          </w:p>
          <w:p w14:paraId="4F0108BC" w14:textId="77777777" w:rsidR="00980A95" w:rsidRPr="00552BCE" w:rsidRDefault="00980A95" w:rsidP="00BA44A3">
            <w:pPr>
              <w:spacing w:before="20" w:after="20"/>
              <w:rPr>
                <w:sz w:val="22"/>
                <w:szCs w:val="22"/>
              </w:rPr>
            </w:pPr>
            <w:r w:rsidRPr="00552BCE">
              <w:rPr>
                <w:sz w:val="22"/>
                <w:szCs w:val="22"/>
              </w:rPr>
              <w:t>Organizações da Sociedade Civil (OSC)</w:t>
            </w:r>
          </w:p>
          <w:p w14:paraId="75B8FADF" w14:textId="77777777" w:rsidR="00980A95" w:rsidRPr="00552BCE" w:rsidRDefault="00980A95" w:rsidP="00BA44A3">
            <w:pPr>
              <w:spacing w:before="20" w:after="20"/>
              <w:rPr>
                <w:sz w:val="22"/>
                <w:szCs w:val="22"/>
              </w:rPr>
            </w:pPr>
            <w:r w:rsidRPr="00552BCE">
              <w:rPr>
                <w:sz w:val="22"/>
                <w:szCs w:val="22"/>
              </w:rPr>
              <w:t xml:space="preserve">Ministério da Justiça </w:t>
            </w:r>
          </w:p>
          <w:p w14:paraId="547D3066" w14:textId="77777777" w:rsidR="00980A95" w:rsidRPr="00552BCE" w:rsidRDefault="00980A95" w:rsidP="00BA44A3">
            <w:pPr>
              <w:spacing w:before="20" w:after="20"/>
              <w:rPr>
                <w:sz w:val="22"/>
                <w:szCs w:val="22"/>
              </w:rPr>
            </w:pPr>
          </w:p>
          <w:p w14:paraId="61B6AEC4" w14:textId="1D68D783" w:rsidR="00980A95" w:rsidRPr="00552BCE" w:rsidRDefault="00980A95" w:rsidP="00BA44A3">
            <w:pPr>
              <w:spacing w:before="20" w:after="20"/>
              <w:rPr>
                <w:sz w:val="22"/>
                <w:szCs w:val="22"/>
              </w:rPr>
            </w:pPr>
            <w:r w:rsidRPr="00552BCE">
              <w:rPr>
                <w:sz w:val="22"/>
                <w:szCs w:val="22"/>
              </w:rPr>
              <w:t>Policia Judici</w:t>
            </w:r>
            <w:r w:rsidR="002F3759">
              <w:rPr>
                <w:sz w:val="22"/>
                <w:szCs w:val="22"/>
              </w:rPr>
              <w:t>á</w:t>
            </w:r>
            <w:r w:rsidRPr="00552BCE">
              <w:rPr>
                <w:sz w:val="22"/>
                <w:szCs w:val="22"/>
              </w:rPr>
              <w:t xml:space="preserve">ria </w:t>
            </w:r>
          </w:p>
          <w:p w14:paraId="385B7CC1" w14:textId="77777777" w:rsidR="00980A95" w:rsidRPr="00552BCE" w:rsidRDefault="00980A95" w:rsidP="00BA44A3">
            <w:pPr>
              <w:spacing w:before="20" w:after="20"/>
              <w:rPr>
                <w:sz w:val="22"/>
                <w:szCs w:val="22"/>
              </w:rPr>
            </w:pPr>
          </w:p>
        </w:tc>
        <w:tc>
          <w:tcPr>
            <w:tcW w:w="1620" w:type="dxa"/>
            <w:vAlign w:val="center"/>
          </w:tcPr>
          <w:p w14:paraId="28CDD301" w14:textId="77777777" w:rsidR="00980A95" w:rsidRPr="00552BCE" w:rsidRDefault="00980A95" w:rsidP="00BA44A3">
            <w:pPr>
              <w:spacing w:before="20" w:after="20"/>
              <w:rPr>
                <w:sz w:val="22"/>
                <w:szCs w:val="22"/>
              </w:rPr>
            </w:pPr>
            <w:r w:rsidRPr="00552BCE">
              <w:rPr>
                <w:sz w:val="22"/>
                <w:szCs w:val="22"/>
              </w:rPr>
              <w:lastRenderedPageBreak/>
              <w:t>300.000 USD</w:t>
            </w:r>
          </w:p>
        </w:tc>
      </w:tr>
      <w:tr w:rsidR="00980A95" w:rsidRPr="00980A95" w14:paraId="4C4A3443" w14:textId="77777777" w:rsidTr="00552BCE">
        <w:tc>
          <w:tcPr>
            <w:tcW w:w="616" w:type="dxa"/>
            <w:vAlign w:val="center"/>
          </w:tcPr>
          <w:p w14:paraId="445553EC" w14:textId="77777777" w:rsidR="00980A95" w:rsidRPr="00552BCE" w:rsidRDefault="00980A95" w:rsidP="00BA44A3">
            <w:pPr>
              <w:spacing w:before="20" w:after="20"/>
              <w:rPr>
                <w:sz w:val="22"/>
                <w:szCs w:val="22"/>
              </w:rPr>
            </w:pPr>
            <w:r w:rsidRPr="00552BCE">
              <w:rPr>
                <w:sz w:val="22"/>
                <w:szCs w:val="22"/>
              </w:rPr>
              <w:t>4</w:t>
            </w:r>
          </w:p>
        </w:tc>
        <w:tc>
          <w:tcPr>
            <w:tcW w:w="2361" w:type="dxa"/>
          </w:tcPr>
          <w:p w14:paraId="18815848" w14:textId="77777777" w:rsidR="00980A95" w:rsidRPr="00552BCE" w:rsidRDefault="00980A95" w:rsidP="00BA44A3">
            <w:pPr>
              <w:spacing w:before="20" w:after="20"/>
              <w:rPr>
                <w:sz w:val="22"/>
                <w:szCs w:val="22"/>
              </w:rPr>
            </w:pPr>
            <w:r w:rsidRPr="00552BCE">
              <w:rPr>
                <w:sz w:val="22"/>
                <w:szCs w:val="22"/>
              </w:rPr>
              <w:t>4. Revisão</w:t>
            </w:r>
            <w:r w:rsidRPr="00980A95">
              <w:rPr>
                <w:sz w:val="22"/>
                <w:szCs w:val="22"/>
              </w:rPr>
              <w:t xml:space="preserve"> de procedimentos dentro do MGR com vários canais de denúncia acessíveis , protocolos de referência para </w:t>
            </w:r>
            <w:r w:rsidRPr="00980A95">
              <w:rPr>
                <w:sz w:val="22"/>
                <w:szCs w:val="22"/>
              </w:rPr>
              <w:lastRenderedPageBreak/>
              <w:t xml:space="preserve">provedores de serviços VBG em áreas de implementação, procedimentos de verificação das queixas que são confidenciais e centrados no sobrevivente, procedimentos de armazenamento e compartilhamento de dados. </w:t>
            </w:r>
          </w:p>
        </w:tc>
        <w:tc>
          <w:tcPr>
            <w:tcW w:w="4111" w:type="dxa"/>
            <w:vAlign w:val="center"/>
          </w:tcPr>
          <w:p w14:paraId="352489F0" w14:textId="76A856BE" w:rsidR="00980A95" w:rsidRPr="00552BCE" w:rsidRDefault="00980A95" w:rsidP="00BA44A3">
            <w:pPr>
              <w:spacing w:before="20" w:after="20"/>
              <w:rPr>
                <w:sz w:val="22"/>
                <w:szCs w:val="22"/>
              </w:rPr>
            </w:pPr>
            <w:r w:rsidRPr="00552BCE">
              <w:rPr>
                <w:sz w:val="22"/>
                <w:szCs w:val="22"/>
              </w:rPr>
              <w:lastRenderedPageBreak/>
              <w:t xml:space="preserve">4.1  Desenvolvimento de manual de funcionamento do </w:t>
            </w:r>
            <w:r w:rsidR="00351BAB" w:rsidRPr="00552BCE">
              <w:rPr>
                <w:sz w:val="22"/>
                <w:szCs w:val="22"/>
              </w:rPr>
              <w:t>M</w:t>
            </w:r>
            <w:r w:rsidR="00351BAB">
              <w:rPr>
                <w:sz w:val="22"/>
                <w:szCs w:val="22"/>
              </w:rPr>
              <w:t>R</w:t>
            </w:r>
            <w:r w:rsidR="00351BAB" w:rsidRPr="00552BCE">
              <w:rPr>
                <w:sz w:val="22"/>
                <w:szCs w:val="22"/>
              </w:rPr>
              <w:t xml:space="preserve">R </w:t>
            </w:r>
          </w:p>
          <w:p w14:paraId="55CC967A" w14:textId="77777777" w:rsidR="00980A95" w:rsidRPr="00552BCE" w:rsidRDefault="00980A95" w:rsidP="00BA44A3">
            <w:pPr>
              <w:spacing w:before="20" w:after="20"/>
              <w:rPr>
                <w:sz w:val="22"/>
                <w:szCs w:val="22"/>
              </w:rPr>
            </w:pPr>
          </w:p>
          <w:p w14:paraId="24B59B71" w14:textId="33149E5A" w:rsidR="00980A95" w:rsidRPr="00552BCE" w:rsidRDefault="00980A95" w:rsidP="00BA44A3">
            <w:pPr>
              <w:spacing w:before="20" w:after="20"/>
              <w:rPr>
                <w:sz w:val="22"/>
                <w:szCs w:val="22"/>
              </w:rPr>
            </w:pPr>
            <w:r w:rsidRPr="00552BCE">
              <w:rPr>
                <w:sz w:val="22"/>
                <w:szCs w:val="22"/>
              </w:rPr>
              <w:t xml:space="preserve">4.2  Criação de portas de entrada do </w:t>
            </w:r>
            <w:r w:rsidR="00351BAB" w:rsidRPr="00552BCE">
              <w:rPr>
                <w:sz w:val="22"/>
                <w:szCs w:val="22"/>
              </w:rPr>
              <w:t>M</w:t>
            </w:r>
            <w:r w:rsidR="00351BAB">
              <w:rPr>
                <w:sz w:val="22"/>
                <w:szCs w:val="22"/>
              </w:rPr>
              <w:t>R</w:t>
            </w:r>
            <w:r w:rsidR="00351BAB" w:rsidRPr="00552BCE">
              <w:rPr>
                <w:sz w:val="22"/>
                <w:szCs w:val="22"/>
              </w:rPr>
              <w:t xml:space="preserve">R </w:t>
            </w:r>
            <w:r w:rsidRPr="00552BCE">
              <w:rPr>
                <w:sz w:val="22"/>
                <w:szCs w:val="22"/>
              </w:rPr>
              <w:t xml:space="preserve">sensíveis ao género com privacidade e confidencialidade sensíveis ao género e </w:t>
            </w:r>
            <w:r w:rsidRPr="00552BCE">
              <w:rPr>
                <w:sz w:val="22"/>
                <w:szCs w:val="22"/>
              </w:rPr>
              <w:lastRenderedPageBreak/>
              <w:t>adequado a realidade e limitação das mulheres e meninas (Linha de denuncia na língua local, caixas de reclamações, recursos comunitários);</w:t>
            </w:r>
          </w:p>
          <w:p w14:paraId="6618FEB6" w14:textId="77777777" w:rsidR="00980A95" w:rsidRPr="00552BCE" w:rsidRDefault="00980A95" w:rsidP="00BA44A3">
            <w:pPr>
              <w:spacing w:before="20" w:after="20"/>
              <w:rPr>
                <w:sz w:val="22"/>
                <w:szCs w:val="22"/>
              </w:rPr>
            </w:pPr>
          </w:p>
          <w:p w14:paraId="67F082F4" w14:textId="390BA8C1" w:rsidR="00980A95" w:rsidRPr="00552BCE" w:rsidRDefault="00980A95" w:rsidP="00BA44A3">
            <w:pPr>
              <w:spacing w:before="20" w:after="20"/>
              <w:rPr>
                <w:sz w:val="22"/>
                <w:szCs w:val="22"/>
              </w:rPr>
            </w:pPr>
            <w:r w:rsidRPr="00552BCE">
              <w:rPr>
                <w:sz w:val="22"/>
                <w:szCs w:val="22"/>
              </w:rPr>
              <w:t xml:space="preserve">4.3  Treinamento de estruturas comunitárias para facilitar o processo de tomada de decisão e uso do </w:t>
            </w:r>
            <w:r w:rsidR="00351BAB" w:rsidRPr="00552BCE">
              <w:rPr>
                <w:sz w:val="22"/>
                <w:szCs w:val="22"/>
              </w:rPr>
              <w:t>M</w:t>
            </w:r>
            <w:r w:rsidR="00351BAB">
              <w:rPr>
                <w:sz w:val="22"/>
                <w:szCs w:val="22"/>
              </w:rPr>
              <w:t>R</w:t>
            </w:r>
            <w:r w:rsidR="00351BAB" w:rsidRPr="00552BCE">
              <w:rPr>
                <w:sz w:val="22"/>
                <w:szCs w:val="22"/>
              </w:rPr>
              <w:t xml:space="preserve">R </w:t>
            </w:r>
          </w:p>
          <w:p w14:paraId="10DCA7A1" w14:textId="77777777" w:rsidR="00980A95" w:rsidRPr="00552BCE" w:rsidRDefault="00980A95" w:rsidP="00BA44A3">
            <w:pPr>
              <w:spacing w:before="20" w:after="20"/>
              <w:rPr>
                <w:sz w:val="22"/>
                <w:szCs w:val="22"/>
              </w:rPr>
            </w:pPr>
          </w:p>
          <w:p w14:paraId="7C178EEC" w14:textId="77777777" w:rsidR="00980A95" w:rsidRPr="00552BCE" w:rsidRDefault="00980A95" w:rsidP="00BA44A3">
            <w:pPr>
              <w:spacing w:before="20" w:after="20"/>
              <w:rPr>
                <w:sz w:val="22"/>
                <w:szCs w:val="22"/>
              </w:rPr>
            </w:pPr>
            <w:r w:rsidRPr="00552BCE">
              <w:rPr>
                <w:sz w:val="22"/>
                <w:szCs w:val="22"/>
              </w:rPr>
              <w:t xml:space="preserve">4.4 Mapeamento de serviços disponíveis </w:t>
            </w:r>
          </w:p>
          <w:p w14:paraId="2ED2DFDB" w14:textId="77777777" w:rsidR="00980A95" w:rsidRPr="00552BCE" w:rsidRDefault="00980A95" w:rsidP="00BA44A3">
            <w:pPr>
              <w:spacing w:before="20" w:after="20"/>
              <w:rPr>
                <w:sz w:val="22"/>
                <w:szCs w:val="22"/>
              </w:rPr>
            </w:pPr>
          </w:p>
          <w:p w14:paraId="6AE2B297" w14:textId="77777777" w:rsidR="00980A95" w:rsidRPr="00552BCE" w:rsidRDefault="00980A95" w:rsidP="00BA44A3">
            <w:pPr>
              <w:spacing w:before="20" w:after="20"/>
              <w:rPr>
                <w:sz w:val="22"/>
                <w:szCs w:val="22"/>
              </w:rPr>
            </w:pPr>
            <w:r w:rsidRPr="00552BCE">
              <w:rPr>
                <w:sz w:val="22"/>
                <w:szCs w:val="22"/>
              </w:rPr>
              <w:t>4.5 Apoiar IMC na coordenação através de implementação de encontros de coordenação, supervisão apoiadora e melhoria de performance de serviços que fazem parte do diretório de serviços do projecto;</w:t>
            </w:r>
          </w:p>
          <w:p w14:paraId="15EA497D" w14:textId="77777777" w:rsidR="00980A95" w:rsidRPr="00552BCE" w:rsidRDefault="00980A95" w:rsidP="00BA44A3">
            <w:pPr>
              <w:spacing w:before="20" w:after="20"/>
              <w:rPr>
                <w:sz w:val="22"/>
                <w:szCs w:val="22"/>
              </w:rPr>
            </w:pPr>
            <w:r w:rsidRPr="00552BCE">
              <w:rPr>
                <w:sz w:val="22"/>
                <w:szCs w:val="22"/>
              </w:rPr>
              <w:t>4.6 Treinamento de provedores designados no atendimento de linha de frente e uso do diretório de serviços</w:t>
            </w:r>
          </w:p>
          <w:p w14:paraId="5811F2FC" w14:textId="77777777" w:rsidR="00980A95" w:rsidRPr="00552BCE" w:rsidRDefault="00980A95" w:rsidP="00BA44A3">
            <w:pPr>
              <w:spacing w:before="20" w:after="20"/>
              <w:rPr>
                <w:sz w:val="22"/>
                <w:szCs w:val="22"/>
              </w:rPr>
            </w:pPr>
          </w:p>
          <w:p w14:paraId="43A39EB0" w14:textId="77777777" w:rsidR="00980A95" w:rsidRPr="00552BCE" w:rsidRDefault="00980A95" w:rsidP="00BA44A3">
            <w:pPr>
              <w:spacing w:before="20" w:after="20"/>
              <w:rPr>
                <w:sz w:val="22"/>
                <w:szCs w:val="22"/>
              </w:rPr>
            </w:pPr>
            <w:r w:rsidRPr="00552BCE">
              <w:rPr>
                <w:sz w:val="22"/>
                <w:szCs w:val="22"/>
              </w:rPr>
              <w:t xml:space="preserve">4.7 Divulgação de serviços disponíveis no diretório entre as empresas contratadas </w:t>
            </w:r>
          </w:p>
          <w:p w14:paraId="770BAA6A" w14:textId="77777777" w:rsidR="00980A95" w:rsidRPr="00552BCE" w:rsidRDefault="00980A95" w:rsidP="00BA44A3">
            <w:pPr>
              <w:spacing w:before="20" w:after="20"/>
              <w:rPr>
                <w:sz w:val="22"/>
                <w:szCs w:val="22"/>
              </w:rPr>
            </w:pPr>
          </w:p>
          <w:p w14:paraId="1595949A" w14:textId="77777777" w:rsidR="00980A95" w:rsidRPr="00552BCE" w:rsidRDefault="00980A95" w:rsidP="00BA44A3">
            <w:pPr>
              <w:spacing w:before="20" w:after="20"/>
              <w:rPr>
                <w:sz w:val="22"/>
                <w:szCs w:val="22"/>
              </w:rPr>
            </w:pPr>
            <w:r w:rsidRPr="00552BCE">
              <w:rPr>
                <w:sz w:val="22"/>
                <w:szCs w:val="22"/>
              </w:rPr>
              <w:t>4.8 Treinamento dos pontos focais das empresas contratadas e membros da UIP em investigação administrativa e gestão de incidentes usando abordagem centrada na vitima/sobrevivente</w:t>
            </w:r>
          </w:p>
          <w:p w14:paraId="2672A799" w14:textId="77777777" w:rsidR="00980A95" w:rsidRPr="00552BCE" w:rsidRDefault="00980A95" w:rsidP="00BA44A3">
            <w:pPr>
              <w:spacing w:before="20" w:after="20"/>
              <w:rPr>
                <w:sz w:val="22"/>
                <w:szCs w:val="22"/>
              </w:rPr>
            </w:pPr>
          </w:p>
          <w:p w14:paraId="17944F48" w14:textId="0F55C796" w:rsidR="00980A95" w:rsidRPr="00552BCE" w:rsidRDefault="00980A95" w:rsidP="00BA44A3">
            <w:pPr>
              <w:spacing w:before="20" w:after="20"/>
              <w:rPr>
                <w:sz w:val="22"/>
                <w:szCs w:val="22"/>
              </w:rPr>
            </w:pPr>
            <w:r w:rsidRPr="00552BCE">
              <w:rPr>
                <w:sz w:val="22"/>
                <w:szCs w:val="22"/>
              </w:rPr>
              <w:t xml:space="preserve">4.9 Desenvolvimento de base de dados para gestão de reclamações que entrem pelo </w:t>
            </w:r>
            <w:r w:rsidR="00351BAB" w:rsidRPr="00552BCE">
              <w:rPr>
                <w:sz w:val="22"/>
                <w:szCs w:val="22"/>
              </w:rPr>
              <w:lastRenderedPageBreak/>
              <w:t>M</w:t>
            </w:r>
            <w:r w:rsidR="00351BAB">
              <w:rPr>
                <w:sz w:val="22"/>
                <w:szCs w:val="22"/>
              </w:rPr>
              <w:t>R</w:t>
            </w:r>
            <w:r w:rsidR="00351BAB" w:rsidRPr="00552BCE">
              <w:rPr>
                <w:sz w:val="22"/>
                <w:szCs w:val="22"/>
              </w:rPr>
              <w:t xml:space="preserve">R </w:t>
            </w:r>
            <w:r w:rsidRPr="00552BCE">
              <w:rPr>
                <w:sz w:val="22"/>
                <w:szCs w:val="22"/>
              </w:rPr>
              <w:t xml:space="preserve">do projeto para permitir o seguimento de reclamações e resposta atempada e cumprimento dos procedimentos </w:t>
            </w:r>
          </w:p>
          <w:p w14:paraId="2FB24790" w14:textId="77777777" w:rsidR="00980A95" w:rsidRPr="00552BCE" w:rsidRDefault="00980A95" w:rsidP="00BA44A3">
            <w:pPr>
              <w:spacing w:before="20" w:after="20"/>
              <w:rPr>
                <w:sz w:val="22"/>
                <w:szCs w:val="22"/>
              </w:rPr>
            </w:pPr>
          </w:p>
        </w:tc>
        <w:tc>
          <w:tcPr>
            <w:tcW w:w="3764" w:type="dxa"/>
            <w:vAlign w:val="center"/>
          </w:tcPr>
          <w:p w14:paraId="657020F3" w14:textId="68D6864E" w:rsidR="00980A95" w:rsidRPr="00552BCE" w:rsidRDefault="00966DF2" w:rsidP="00980A95">
            <w:pPr>
              <w:pStyle w:val="ListParagraph"/>
              <w:numPr>
                <w:ilvl w:val="0"/>
                <w:numId w:val="58"/>
              </w:numPr>
              <w:spacing w:before="20" w:after="20"/>
              <w:rPr>
                <w:sz w:val="22"/>
                <w:szCs w:val="22"/>
              </w:rPr>
            </w:pPr>
            <w:r>
              <w:rPr>
                <w:sz w:val="22"/>
                <w:szCs w:val="22"/>
              </w:rPr>
              <w:lastRenderedPageBreak/>
              <w:t>50% de</w:t>
            </w:r>
            <w:r w:rsidR="00980A95" w:rsidRPr="00552BCE">
              <w:rPr>
                <w:sz w:val="22"/>
                <w:szCs w:val="22"/>
              </w:rPr>
              <w:t xml:space="preserve"> de denúncias ou reclamações recebidas por meio das portas de entrada</w:t>
            </w:r>
            <w:r>
              <w:rPr>
                <w:sz w:val="22"/>
                <w:szCs w:val="22"/>
              </w:rPr>
              <w:t xml:space="preserve"> previstas no MRR</w:t>
            </w:r>
            <w:r w:rsidR="00980A95" w:rsidRPr="00552BCE">
              <w:rPr>
                <w:sz w:val="22"/>
                <w:szCs w:val="22"/>
              </w:rPr>
              <w:t>.</w:t>
            </w:r>
          </w:p>
          <w:p w14:paraId="19ACE89D" w14:textId="77777777" w:rsidR="00980A95" w:rsidRPr="00552BCE" w:rsidRDefault="00980A95" w:rsidP="00980A95">
            <w:pPr>
              <w:pStyle w:val="ListParagraph"/>
              <w:numPr>
                <w:ilvl w:val="0"/>
                <w:numId w:val="58"/>
              </w:numPr>
              <w:spacing w:before="20" w:after="20"/>
              <w:rPr>
                <w:sz w:val="22"/>
                <w:szCs w:val="22"/>
              </w:rPr>
            </w:pPr>
            <w:r w:rsidRPr="00552BCE">
              <w:rPr>
                <w:sz w:val="22"/>
                <w:szCs w:val="22"/>
              </w:rPr>
              <w:t xml:space="preserve">Avaliação da privacidade, confidencialidade e adequação às </w:t>
            </w:r>
            <w:r w:rsidRPr="00552BCE">
              <w:rPr>
                <w:sz w:val="22"/>
                <w:szCs w:val="22"/>
              </w:rPr>
              <w:lastRenderedPageBreak/>
              <w:t>necessidades das mulheres e meninas por parte dos usuários.</w:t>
            </w:r>
          </w:p>
          <w:p w14:paraId="19649CD0" w14:textId="43864021" w:rsidR="00980A95" w:rsidRPr="00552BCE" w:rsidRDefault="00966DF2" w:rsidP="00980A95">
            <w:pPr>
              <w:pStyle w:val="ListParagraph"/>
              <w:numPr>
                <w:ilvl w:val="0"/>
                <w:numId w:val="58"/>
              </w:numPr>
              <w:spacing w:before="20" w:after="20"/>
              <w:rPr>
                <w:sz w:val="22"/>
                <w:szCs w:val="22"/>
              </w:rPr>
            </w:pPr>
            <w:r>
              <w:rPr>
                <w:sz w:val="22"/>
                <w:szCs w:val="22"/>
              </w:rPr>
              <w:t xml:space="preserve">10 (em cada </w:t>
            </w:r>
            <w:r>
              <w:rPr>
                <w:sz w:val="22"/>
                <w:szCs w:val="22"/>
              </w:rPr>
              <w:t>região</w:t>
            </w:r>
            <w:r>
              <w:rPr>
                <w:sz w:val="22"/>
                <w:szCs w:val="22"/>
              </w:rPr>
              <w:t>)</w:t>
            </w:r>
            <w:r w:rsidRPr="00552BCE">
              <w:rPr>
                <w:sz w:val="22"/>
                <w:szCs w:val="22"/>
              </w:rPr>
              <w:t xml:space="preserve"> </w:t>
            </w:r>
            <w:r w:rsidR="00980A95" w:rsidRPr="00552BCE">
              <w:rPr>
                <w:sz w:val="22"/>
                <w:szCs w:val="22"/>
              </w:rPr>
              <w:t xml:space="preserve">de estruturas comunitárias treinadas no processo de tomada de decisão e uso do </w:t>
            </w:r>
            <w:r w:rsidR="00351BAB" w:rsidRPr="00552BCE">
              <w:rPr>
                <w:sz w:val="22"/>
                <w:szCs w:val="22"/>
              </w:rPr>
              <w:t>M</w:t>
            </w:r>
            <w:r w:rsidR="00351BAB">
              <w:rPr>
                <w:sz w:val="22"/>
                <w:szCs w:val="22"/>
              </w:rPr>
              <w:t>R</w:t>
            </w:r>
            <w:r w:rsidR="00351BAB" w:rsidRPr="00552BCE">
              <w:rPr>
                <w:sz w:val="22"/>
                <w:szCs w:val="22"/>
              </w:rPr>
              <w:t>R</w:t>
            </w:r>
          </w:p>
          <w:p w14:paraId="43E09FDE" w14:textId="77777777" w:rsidR="00980A95" w:rsidRPr="00552BCE" w:rsidRDefault="00980A95" w:rsidP="00980A95">
            <w:pPr>
              <w:pStyle w:val="ListParagraph"/>
              <w:numPr>
                <w:ilvl w:val="0"/>
                <w:numId w:val="58"/>
              </w:numPr>
              <w:spacing w:before="20" w:after="20"/>
              <w:rPr>
                <w:sz w:val="22"/>
                <w:szCs w:val="22"/>
              </w:rPr>
            </w:pPr>
            <w:r w:rsidRPr="00552BCE">
              <w:rPr>
                <w:sz w:val="22"/>
                <w:szCs w:val="22"/>
              </w:rPr>
              <w:t>Avaliação da abrangência e acessibilidade dos serviços mapeados.</w:t>
            </w:r>
          </w:p>
          <w:p w14:paraId="1B61EC5B" w14:textId="10571C8A" w:rsidR="00980A95" w:rsidRPr="00552BCE" w:rsidRDefault="000F41BD" w:rsidP="00980A95">
            <w:pPr>
              <w:pStyle w:val="ListParagraph"/>
              <w:numPr>
                <w:ilvl w:val="0"/>
                <w:numId w:val="58"/>
              </w:numPr>
              <w:spacing w:before="20" w:after="20"/>
              <w:rPr>
                <w:sz w:val="22"/>
                <w:szCs w:val="22"/>
              </w:rPr>
            </w:pPr>
            <w:r>
              <w:rPr>
                <w:sz w:val="22"/>
                <w:szCs w:val="22"/>
              </w:rPr>
              <w:t>Pelomenos 2</w:t>
            </w:r>
            <w:r w:rsidR="00980A95" w:rsidRPr="00552BCE">
              <w:rPr>
                <w:sz w:val="22"/>
                <w:szCs w:val="22"/>
              </w:rPr>
              <w:t xml:space="preserve"> provedores designados treinados no atendimento de linha de frente e uso do diretório de serviços.</w:t>
            </w:r>
          </w:p>
          <w:p w14:paraId="16B51755" w14:textId="3853F3F5" w:rsidR="00980A95" w:rsidRPr="00552BCE" w:rsidRDefault="000F41BD" w:rsidP="00980A95">
            <w:pPr>
              <w:pStyle w:val="ListParagraph"/>
              <w:numPr>
                <w:ilvl w:val="0"/>
                <w:numId w:val="58"/>
              </w:numPr>
              <w:spacing w:before="20" w:after="20"/>
              <w:rPr>
                <w:sz w:val="22"/>
                <w:szCs w:val="22"/>
              </w:rPr>
            </w:pPr>
            <w:r>
              <w:rPr>
                <w:sz w:val="22"/>
                <w:szCs w:val="22"/>
              </w:rPr>
              <w:t xml:space="preserve">1 </w:t>
            </w:r>
            <w:r w:rsidR="00980A95" w:rsidRPr="00552BCE">
              <w:rPr>
                <w:sz w:val="22"/>
                <w:szCs w:val="22"/>
              </w:rPr>
              <w:t xml:space="preserve">ponto </w:t>
            </w:r>
            <w:r w:rsidRPr="00552BCE">
              <w:rPr>
                <w:sz w:val="22"/>
                <w:szCs w:val="22"/>
              </w:rPr>
              <w:t>foca</w:t>
            </w:r>
            <w:r>
              <w:rPr>
                <w:sz w:val="22"/>
                <w:szCs w:val="22"/>
              </w:rPr>
              <w:t>l em cada</w:t>
            </w:r>
            <w:r w:rsidRPr="00552BCE">
              <w:rPr>
                <w:sz w:val="22"/>
                <w:szCs w:val="22"/>
              </w:rPr>
              <w:t xml:space="preserve"> </w:t>
            </w:r>
            <w:r>
              <w:rPr>
                <w:sz w:val="22"/>
                <w:szCs w:val="22"/>
              </w:rPr>
              <w:t xml:space="preserve">uma </w:t>
            </w:r>
            <w:r w:rsidR="00980A95" w:rsidRPr="00552BCE">
              <w:rPr>
                <w:sz w:val="22"/>
                <w:szCs w:val="22"/>
              </w:rPr>
              <w:t xml:space="preserve">das empresas contratadas e </w:t>
            </w:r>
            <w:r>
              <w:rPr>
                <w:sz w:val="22"/>
                <w:szCs w:val="22"/>
              </w:rPr>
              <w:t xml:space="preserve">1 </w:t>
            </w:r>
            <w:r w:rsidR="00980A95" w:rsidRPr="00552BCE">
              <w:rPr>
                <w:sz w:val="22"/>
                <w:szCs w:val="22"/>
              </w:rPr>
              <w:t>membros da UIP treinados em investigação administrativa e gestão de incidentes com abordagem centrada na vítima/sobrevivente</w:t>
            </w:r>
          </w:p>
          <w:p w14:paraId="3C4CDB2A" w14:textId="07C2DE24" w:rsidR="00980A95" w:rsidRPr="00552BCE" w:rsidRDefault="000F41BD" w:rsidP="00980A95">
            <w:pPr>
              <w:pStyle w:val="ListParagraph"/>
              <w:numPr>
                <w:ilvl w:val="0"/>
                <w:numId w:val="58"/>
              </w:numPr>
              <w:spacing w:before="20" w:after="20"/>
              <w:rPr>
                <w:sz w:val="22"/>
                <w:szCs w:val="22"/>
              </w:rPr>
            </w:pPr>
            <w:r>
              <w:rPr>
                <w:sz w:val="22"/>
                <w:szCs w:val="22"/>
              </w:rPr>
              <w:t>Pelomenos 70%</w:t>
            </w:r>
            <w:r w:rsidR="00980A95" w:rsidRPr="00552BCE">
              <w:rPr>
                <w:sz w:val="22"/>
                <w:szCs w:val="22"/>
              </w:rPr>
              <w:t xml:space="preserve"> de reclamações recebidas e resolvidas no tempo determinado no manual de procedimentos </w:t>
            </w:r>
          </w:p>
          <w:p w14:paraId="6B80B871" w14:textId="59D0C047" w:rsidR="00980A95" w:rsidRPr="00552BCE" w:rsidRDefault="009C0588" w:rsidP="00980A95">
            <w:pPr>
              <w:pStyle w:val="ListParagraph"/>
              <w:numPr>
                <w:ilvl w:val="0"/>
                <w:numId w:val="58"/>
              </w:numPr>
              <w:spacing w:before="20" w:after="20"/>
              <w:rPr>
                <w:sz w:val="22"/>
                <w:szCs w:val="22"/>
              </w:rPr>
            </w:pPr>
            <w:r>
              <w:rPr>
                <w:sz w:val="22"/>
                <w:szCs w:val="22"/>
              </w:rPr>
              <w:t>Pelomenos 50%</w:t>
            </w:r>
            <w:r w:rsidR="00980A95" w:rsidRPr="00552BCE">
              <w:rPr>
                <w:sz w:val="22"/>
                <w:szCs w:val="22"/>
              </w:rPr>
              <w:t xml:space="preserve"> de reclamações </w:t>
            </w:r>
            <w:r w:rsidR="002F3759">
              <w:rPr>
                <w:sz w:val="22"/>
                <w:szCs w:val="22"/>
              </w:rPr>
              <w:t xml:space="preserve">com </w:t>
            </w:r>
            <w:r w:rsidR="00980A95" w:rsidRPr="00552BCE">
              <w:rPr>
                <w:sz w:val="22"/>
                <w:szCs w:val="22"/>
              </w:rPr>
              <w:t>satisfação no uso do M</w:t>
            </w:r>
            <w:r w:rsidR="002F3759">
              <w:rPr>
                <w:sz w:val="22"/>
                <w:szCs w:val="22"/>
              </w:rPr>
              <w:t>R</w:t>
            </w:r>
            <w:r w:rsidR="00980A95" w:rsidRPr="00552BCE">
              <w:rPr>
                <w:sz w:val="22"/>
                <w:szCs w:val="22"/>
              </w:rPr>
              <w:t xml:space="preserve">R do projecto </w:t>
            </w:r>
          </w:p>
          <w:p w14:paraId="4430AD41" w14:textId="7EDA1CCA" w:rsidR="00980A95" w:rsidRPr="00552BCE" w:rsidRDefault="009C0588" w:rsidP="00980A95">
            <w:pPr>
              <w:pStyle w:val="ListParagraph"/>
              <w:numPr>
                <w:ilvl w:val="0"/>
                <w:numId w:val="58"/>
              </w:numPr>
              <w:spacing w:before="20" w:after="20"/>
              <w:rPr>
                <w:sz w:val="22"/>
                <w:szCs w:val="22"/>
              </w:rPr>
            </w:pPr>
            <w:r>
              <w:rPr>
                <w:sz w:val="22"/>
                <w:szCs w:val="22"/>
              </w:rPr>
              <w:t>Pelomenos 70</w:t>
            </w:r>
            <w:r w:rsidR="00980A95" w:rsidRPr="00552BCE">
              <w:rPr>
                <w:sz w:val="22"/>
                <w:szCs w:val="22"/>
              </w:rPr>
              <w:t xml:space="preserve">% </w:t>
            </w:r>
            <w:r>
              <w:rPr>
                <w:sz w:val="22"/>
                <w:szCs w:val="22"/>
              </w:rPr>
              <w:t xml:space="preserve">do total </w:t>
            </w:r>
            <w:r w:rsidR="00980A95" w:rsidRPr="00552BCE">
              <w:rPr>
                <w:sz w:val="22"/>
                <w:szCs w:val="22"/>
              </w:rPr>
              <w:t>de sobreviventes que tiveram acesso aos serviços de resposta a VBG de acordo com as suas necessidades.</w:t>
            </w:r>
          </w:p>
        </w:tc>
        <w:tc>
          <w:tcPr>
            <w:tcW w:w="1440" w:type="dxa"/>
            <w:vAlign w:val="center"/>
          </w:tcPr>
          <w:p w14:paraId="1A73672A" w14:textId="77777777" w:rsidR="00980A95" w:rsidRPr="00552BCE" w:rsidRDefault="00980A95" w:rsidP="00BA44A3">
            <w:pPr>
              <w:spacing w:before="20" w:after="20"/>
              <w:rPr>
                <w:sz w:val="22"/>
                <w:szCs w:val="22"/>
              </w:rPr>
            </w:pPr>
            <w:r w:rsidRPr="00552BCE">
              <w:rPr>
                <w:sz w:val="22"/>
                <w:szCs w:val="22"/>
              </w:rPr>
              <w:lastRenderedPageBreak/>
              <w:t xml:space="preserve">Provedor de serviços </w:t>
            </w:r>
          </w:p>
          <w:p w14:paraId="584973D9" w14:textId="77777777" w:rsidR="00980A95" w:rsidRPr="00552BCE" w:rsidRDefault="00980A95" w:rsidP="00BA44A3">
            <w:pPr>
              <w:spacing w:before="20" w:after="20"/>
              <w:rPr>
                <w:sz w:val="22"/>
                <w:szCs w:val="22"/>
              </w:rPr>
            </w:pPr>
          </w:p>
          <w:p w14:paraId="14EE3183" w14:textId="77777777" w:rsidR="00980A95" w:rsidRPr="00552BCE" w:rsidRDefault="00980A95" w:rsidP="00BA44A3">
            <w:pPr>
              <w:spacing w:before="20" w:after="20"/>
              <w:rPr>
                <w:sz w:val="22"/>
                <w:szCs w:val="22"/>
              </w:rPr>
            </w:pPr>
            <w:r w:rsidRPr="00552BCE">
              <w:rPr>
                <w:sz w:val="22"/>
                <w:szCs w:val="22"/>
              </w:rPr>
              <w:t xml:space="preserve">IMC </w:t>
            </w:r>
          </w:p>
          <w:p w14:paraId="10EE34BA" w14:textId="77777777" w:rsidR="00980A95" w:rsidRPr="00552BCE" w:rsidRDefault="00980A95" w:rsidP="00BA44A3">
            <w:pPr>
              <w:spacing w:before="20" w:after="20"/>
              <w:rPr>
                <w:sz w:val="22"/>
                <w:szCs w:val="22"/>
              </w:rPr>
            </w:pPr>
          </w:p>
          <w:p w14:paraId="1D6977A6" w14:textId="77777777" w:rsidR="00980A95" w:rsidRPr="00552BCE" w:rsidRDefault="00980A95" w:rsidP="00BA44A3">
            <w:pPr>
              <w:spacing w:before="20" w:after="20"/>
              <w:rPr>
                <w:sz w:val="22"/>
                <w:szCs w:val="22"/>
              </w:rPr>
            </w:pPr>
            <w:r w:rsidRPr="00552BCE">
              <w:rPr>
                <w:sz w:val="22"/>
                <w:szCs w:val="22"/>
              </w:rPr>
              <w:lastRenderedPageBreak/>
              <w:t>Ministério da Saúde e Bem estar</w:t>
            </w:r>
          </w:p>
          <w:p w14:paraId="721FD7FE" w14:textId="77777777" w:rsidR="00980A95" w:rsidRPr="00552BCE" w:rsidRDefault="00980A95" w:rsidP="00BA44A3">
            <w:pPr>
              <w:spacing w:before="20" w:after="20"/>
              <w:rPr>
                <w:sz w:val="22"/>
                <w:szCs w:val="22"/>
              </w:rPr>
            </w:pPr>
          </w:p>
          <w:p w14:paraId="4AAE306C" w14:textId="77777777" w:rsidR="00980A95" w:rsidRPr="00552BCE" w:rsidRDefault="00980A95" w:rsidP="00BA44A3">
            <w:pPr>
              <w:spacing w:before="20" w:after="20"/>
              <w:rPr>
                <w:sz w:val="22"/>
                <w:szCs w:val="22"/>
              </w:rPr>
            </w:pPr>
            <w:r w:rsidRPr="00552BCE">
              <w:rPr>
                <w:sz w:val="22"/>
                <w:szCs w:val="22"/>
              </w:rPr>
              <w:t>OSC</w:t>
            </w:r>
          </w:p>
          <w:p w14:paraId="17847089" w14:textId="77777777" w:rsidR="00980A95" w:rsidRPr="00552BCE" w:rsidRDefault="00980A95" w:rsidP="00BA44A3">
            <w:pPr>
              <w:spacing w:before="20" w:after="20"/>
              <w:rPr>
                <w:sz w:val="22"/>
                <w:szCs w:val="22"/>
              </w:rPr>
            </w:pPr>
          </w:p>
          <w:p w14:paraId="4EDDEE51" w14:textId="77777777" w:rsidR="00980A95" w:rsidRPr="00552BCE" w:rsidRDefault="00980A95" w:rsidP="00BA44A3">
            <w:pPr>
              <w:spacing w:before="20" w:after="20"/>
              <w:rPr>
                <w:sz w:val="22"/>
                <w:szCs w:val="22"/>
              </w:rPr>
            </w:pPr>
            <w:r w:rsidRPr="00552BCE">
              <w:rPr>
                <w:sz w:val="22"/>
                <w:szCs w:val="22"/>
              </w:rPr>
              <w:t xml:space="preserve">Empresas contratadas </w:t>
            </w:r>
          </w:p>
          <w:p w14:paraId="330C7C42" w14:textId="77777777" w:rsidR="00980A95" w:rsidRPr="00552BCE" w:rsidRDefault="00980A95" w:rsidP="00BA44A3">
            <w:pPr>
              <w:spacing w:before="20" w:after="20"/>
              <w:rPr>
                <w:sz w:val="22"/>
                <w:szCs w:val="22"/>
              </w:rPr>
            </w:pPr>
          </w:p>
          <w:p w14:paraId="0107B9DC" w14:textId="77777777" w:rsidR="00980A95" w:rsidRPr="00552BCE" w:rsidRDefault="00980A95" w:rsidP="00BA44A3">
            <w:pPr>
              <w:spacing w:before="20" w:after="20"/>
              <w:rPr>
                <w:sz w:val="22"/>
                <w:szCs w:val="22"/>
              </w:rPr>
            </w:pPr>
            <w:r w:rsidRPr="00552BCE">
              <w:rPr>
                <w:sz w:val="22"/>
                <w:szCs w:val="22"/>
              </w:rPr>
              <w:t xml:space="preserve">UIP </w:t>
            </w:r>
          </w:p>
        </w:tc>
        <w:tc>
          <w:tcPr>
            <w:tcW w:w="1620" w:type="dxa"/>
            <w:vAlign w:val="center"/>
          </w:tcPr>
          <w:p w14:paraId="2071E425" w14:textId="77777777" w:rsidR="00980A95" w:rsidRPr="00552BCE" w:rsidRDefault="00980A95" w:rsidP="00BA44A3">
            <w:pPr>
              <w:spacing w:before="20" w:after="20"/>
              <w:rPr>
                <w:sz w:val="22"/>
                <w:szCs w:val="22"/>
              </w:rPr>
            </w:pPr>
            <w:r w:rsidRPr="00552BCE">
              <w:rPr>
                <w:sz w:val="22"/>
                <w:szCs w:val="22"/>
              </w:rPr>
              <w:lastRenderedPageBreak/>
              <w:t>60.000 USD</w:t>
            </w:r>
          </w:p>
        </w:tc>
      </w:tr>
      <w:tr w:rsidR="00980A95" w:rsidRPr="00980A95" w14:paraId="148242FE" w14:textId="77777777" w:rsidTr="00552BCE">
        <w:tc>
          <w:tcPr>
            <w:tcW w:w="616" w:type="dxa"/>
            <w:vAlign w:val="center"/>
          </w:tcPr>
          <w:p w14:paraId="55C3C4FE" w14:textId="77777777" w:rsidR="00980A95" w:rsidRPr="00552BCE" w:rsidRDefault="00980A95" w:rsidP="00BA44A3">
            <w:pPr>
              <w:spacing w:before="20" w:after="20"/>
              <w:rPr>
                <w:sz w:val="22"/>
                <w:szCs w:val="22"/>
              </w:rPr>
            </w:pPr>
            <w:r w:rsidRPr="00552BCE">
              <w:rPr>
                <w:sz w:val="22"/>
                <w:szCs w:val="22"/>
              </w:rPr>
              <w:lastRenderedPageBreak/>
              <w:t>5</w:t>
            </w:r>
          </w:p>
        </w:tc>
        <w:tc>
          <w:tcPr>
            <w:tcW w:w="2361" w:type="dxa"/>
          </w:tcPr>
          <w:p w14:paraId="526933EA" w14:textId="77777777" w:rsidR="00980A95" w:rsidRPr="00552BCE" w:rsidRDefault="00980A95" w:rsidP="00BA44A3">
            <w:pPr>
              <w:spacing w:before="20" w:after="20"/>
              <w:rPr>
                <w:sz w:val="22"/>
                <w:szCs w:val="22"/>
              </w:rPr>
            </w:pPr>
            <w:r w:rsidRPr="00552BCE">
              <w:rPr>
                <w:sz w:val="22"/>
                <w:szCs w:val="22"/>
              </w:rPr>
              <w:t xml:space="preserve">5. Monitoria da implementação do plano de ação </w:t>
            </w:r>
            <w:r w:rsidRPr="00980A95">
              <w:rPr>
                <w:sz w:val="22"/>
                <w:szCs w:val="22"/>
              </w:rPr>
              <w:t xml:space="preserve"> </w:t>
            </w:r>
          </w:p>
        </w:tc>
        <w:tc>
          <w:tcPr>
            <w:tcW w:w="4111" w:type="dxa"/>
            <w:vAlign w:val="center"/>
          </w:tcPr>
          <w:p w14:paraId="28F98A93" w14:textId="77777777" w:rsidR="00980A95" w:rsidRPr="00552BCE" w:rsidRDefault="00980A95" w:rsidP="00BA44A3">
            <w:pPr>
              <w:spacing w:before="20" w:after="20"/>
              <w:rPr>
                <w:sz w:val="22"/>
                <w:szCs w:val="22"/>
              </w:rPr>
            </w:pPr>
            <w:r w:rsidRPr="00552BCE">
              <w:rPr>
                <w:sz w:val="22"/>
                <w:szCs w:val="22"/>
              </w:rPr>
              <w:t xml:space="preserve">5.1 Mobilização de recursos </w:t>
            </w:r>
          </w:p>
          <w:p w14:paraId="0845F8D4" w14:textId="77777777" w:rsidR="00980A95" w:rsidRPr="00552BCE" w:rsidRDefault="00980A95" w:rsidP="00BA44A3">
            <w:pPr>
              <w:spacing w:before="20" w:after="20"/>
              <w:rPr>
                <w:sz w:val="22"/>
                <w:szCs w:val="22"/>
              </w:rPr>
            </w:pPr>
          </w:p>
          <w:p w14:paraId="7F67A52B" w14:textId="77777777" w:rsidR="00980A95" w:rsidRPr="00552BCE" w:rsidRDefault="00980A95" w:rsidP="00BA44A3">
            <w:pPr>
              <w:spacing w:before="20" w:after="20"/>
              <w:rPr>
                <w:sz w:val="22"/>
                <w:szCs w:val="22"/>
              </w:rPr>
            </w:pPr>
            <w:r w:rsidRPr="00552BCE">
              <w:rPr>
                <w:sz w:val="22"/>
                <w:szCs w:val="22"/>
              </w:rPr>
              <w:t>5.2 Elaboração de plano de engajamento de stakeholders e de comunicação;</w:t>
            </w:r>
          </w:p>
          <w:p w14:paraId="46385FC0" w14:textId="77777777" w:rsidR="00980A95" w:rsidRPr="00552BCE" w:rsidRDefault="00980A95" w:rsidP="00BA44A3">
            <w:pPr>
              <w:spacing w:before="20" w:after="20"/>
              <w:rPr>
                <w:sz w:val="22"/>
                <w:szCs w:val="22"/>
              </w:rPr>
            </w:pPr>
          </w:p>
          <w:p w14:paraId="7BBE2FC6" w14:textId="77777777" w:rsidR="00980A95" w:rsidRPr="00552BCE" w:rsidRDefault="00980A95" w:rsidP="00BA44A3">
            <w:pPr>
              <w:spacing w:before="20" w:after="20"/>
              <w:rPr>
                <w:sz w:val="22"/>
                <w:szCs w:val="22"/>
              </w:rPr>
            </w:pPr>
            <w:r w:rsidRPr="00552BCE">
              <w:rPr>
                <w:sz w:val="22"/>
                <w:szCs w:val="22"/>
              </w:rPr>
              <w:t xml:space="preserve">5.3 Elaboração de instrumentos de recolha de dados sensíveis ao género com desagregação por sexo, idade e PD </w:t>
            </w:r>
          </w:p>
          <w:p w14:paraId="4A3BB5C4" w14:textId="77777777" w:rsidR="00980A95" w:rsidRPr="00552BCE" w:rsidRDefault="00980A95" w:rsidP="00BA44A3">
            <w:pPr>
              <w:spacing w:before="20" w:after="20"/>
              <w:rPr>
                <w:sz w:val="22"/>
                <w:szCs w:val="22"/>
              </w:rPr>
            </w:pPr>
          </w:p>
          <w:p w14:paraId="6FB8FD56" w14:textId="77777777" w:rsidR="00980A95" w:rsidRPr="00552BCE" w:rsidRDefault="00980A95" w:rsidP="00BA44A3">
            <w:pPr>
              <w:spacing w:before="20" w:after="20"/>
              <w:rPr>
                <w:sz w:val="22"/>
                <w:szCs w:val="22"/>
              </w:rPr>
            </w:pPr>
            <w:r w:rsidRPr="00552BCE">
              <w:rPr>
                <w:sz w:val="22"/>
                <w:szCs w:val="22"/>
              </w:rPr>
              <w:t xml:space="preserve">5.4 Implementação de ações corretivas sempre que necessário </w:t>
            </w:r>
          </w:p>
          <w:p w14:paraId="26DBC3FB" w14:textId="77777777" w:rsidR="00980A95" w:rsidRPr="00552BCE" w:rsidRDefault="00980A95" w:rsidP="00BA44A3">
            <w:pPr>
              <w:spacing w:before="20" w:after="20"/>
              <w:rPr>
                <w:sz w:val="22"/>
                <w:szCs w:val="22"/>
              </w:rPr>
            </w:pPr>
          </w:p>
          <w:p w14:paraId="57FA31D9" w14:textId="77777777" w:rsidR="00980A95" w:rsidRPr="00552BCE" w:rsidRDefault="00980A95" w:rsidP="00BA44A3">
            <w:pPr>
              <w:spacing w:before="20" w:after="20"/>
              <w:rPr>
                <w:sz w:val="22"/>
                <w:szCs w:val="22"/>
              </w:rPr>
            </w:pPr>
            <w:r w:rsidRPr="00552BCE">
              <w:rPr>
                <w:sz w:val="22"/>
                <w:szCs w:val="22"/>
              </w:rPr>
              <w:t xml:space="preserve">5.5 Elaboração de relatórios de progresso </w:t>
            </w:r>
          </w:p>
          <w:p w14:paraId="34573E7B" w14:textId="77777777" w:rsidR="00980A95" w:rsidRPr="00552BCE" w:rsidRDefault="00980A95" w:rsidP="00BA44A3">
            <w:pPr>
              <w:spacing w:before="20" w:after="20"/>
              <w:rPr>
                <w:sz w:val="22"/>
                <w:szCs w:val="22"/>
              </w:rPr>
            </w:pPr>
            <w:r w:rsidRPr="00552BCE">
              <w:rPr>
                <w:sz w:val="22"/>
                <w:szCs w:val="22"/>
              </w:rPr>
              <w:t xml:space="preserve"> </w:t>
            </w:r>
          </w:p>
        </w:tc>
        <w:tc>
          <w:tcPr>
            <w:tcW w:w="3764" w:type="dxa"/>
            <w:vAlign w:val="center"/>
          </w:tcPr>
          <w:p w14:paraId="1204B6B3" w14:textId="386D3C49" w:rsidR="00980A95" w:rsidRPr="00552BCE" w:rsidRDefault="009C0588" w:rsidP="00980A95">
            <w:pPr>
              <w:pStyle w:val="ListParagraph"/>
              <w:numPr>
                <w:ilvl w:val="0"/>
                <w:numId w:val="59"/>
              </w:numPr>
              <w:spacing w:before="20" w:after="20"/>
              <w:rPr>
                <w:sz w:val="22"/>
                <w:szCs w:val="22"/>
              </w:rPr>
            </w:pPr>
            <w:r>
              <w:rPr>
                <w:sz w:val="22"/>
                <w:szCs w:val="22"/>
              </w:rPr>
              <w:t xml:space="preserve">Pelomenos 50% </w:t>
            </w:r>
            <w:r w:rsidR="00980A95" w:rsidRPr="00552BCE">
              <w:rPr>
                <w:sz w:val="22"/>
                <w:szCs w:val="22"/>
              </w:rPr>
              <w:t>de recursos mobilizados em relação às necessidades identificadas no plano.</w:t>
            </w:r>
          </w:p>
          <w:p w14:paraId="59E1A57A" w14:textId="51AE83DA" w:rsidR="00980A95" w:rsidRPr="00552BCE" w:rsidRDefault="009C0588" w:rsidP="00980A95">
            <w:pPr>
              <w:pStyle w:val="ListParagraph"/>
              <w:numPr>
                <w:ilvl w:val="0"/>
                <w:numId w:val="59"/>
              </w:numPr>
              <w:spacing w:before="20" w:after="20"/>
              <w:rPr>
                <w:sz w:val="22"/>
                <w:szCs w:val="22"/>
              </w:rPr>
            </w:pPr>
            <w:r>
              <w:rPr>
                <w:sz w:val="22"/>
                <w:szCs w:val="22"/>
              </w:rPr>
              <w:t xml:space="preserve">Pelomenos 2 </w:t>
            </w:r>
            <w:r w:rsidR="00980A95" w:rsidRPr="00552BCE">
              <w:rPr>
                <w:sz w:val="22"/>
                <w:szCs w:val="22"/>
              </w:rPr>
              <w:t>canais de comunicação</w:t>
            </w:r>
            <w:r>
              <w:rPr>
                <w:sz w:val="22"/>
                <w:szCs w:val="22"/>
              </w:rPr>
              <w:t xml:space="preserve"> (reuniões regulares, e/ou grupo de rede social específico)</w:t>
            </w:r>
            <w:r w:rsidR="00980A95" w:rsidRPr="00552BCE">
              <w:rPr>
                <w:sz w:val="22"/>
                <w:szCs w:val="22"/>
              </w:rPr>
              <w:t xml:space="preserve"> estabelecidos e utilizados para se comunicar com os stakeholders.</w:t>
            </w:r>
          </w:p>
          <w:p w14:paraId="409618DB" w14:textId="6340A950" w:rsidR="00980A95" w:rsidRPr="00552BCE" w:rsidRDefault="009C0588" w:rsidP="00980A95">
            <w:pPr>
              <w:pStyle w:val="ListParagraph"/>
              <w:numPr>
                <w:ilvl w:val="0"/>
                <w:numId w:val="59"/>
              </w:numPr>
              <w:spacing w:before="20" w:after="20"/>
              <w:rPr>
                <w:sz w:val="22"/>
                <w:szCs w:val="22"/>
              </w:rPr>
            </w:pPr>
            <w:r>
              <w:rPr>
                <w:sz w:val="22"/>
                <w:szCs w:val="22"/>
              </w:rPr>
              <w:t xml:space="preserve">100% </w:t>
            </w:r>
            <w:r w:rsidR="00980A95" w:rsidRPr="00552BCE">
              <w:rPr>
                <w:sz w:val="22"/>
                <w:szCs w:val="22"/>
              </w:rPr>
              <w:t xml:space="preserve">dos instrumentos de recolha de dados </w:t>
            </w:r>
            <w:r>
              <w:rPr>
                <w:sz w:val="22"/>
                <w:szCs w:val="22"/>
              </w:rPr>
              <w:t xml:space="preserve">implementados, </w:t>
            </w:r>
            <w:r w:rsidR="00980A95" w:rsidRPr="00552BCE">
              <w:rPr>
                <w:sz w:val="22"/>
                <w:szCs w:val="22"/>
              </w:rPr>
              <w:t xml:space="preserve">e </w:t>
            </w:r>
            <w:r>
              <w:rPr>
                <w:sz w:val="22"/>
                <w:szCs w:val="22"/>
              </w:rPr>
              <w:t xml:space="preserve">70% </w:t>
            </w:r>
            <w:r w:rsidR="00980A95" w:rsidRPr="00552BCE">
              <w:rPr>
                <w:sz w:val="22"/>
                <w:szCs w:val="22"/>
              </w:rPr>
              <w:t>de ações corretivas identificadas e implementadas relação ao plano estabelecido.</w:t>
            </w:r>
          </w:p>
          <w:p w14:paraId="594453BD" w14:textId="77777777" w:rsidR="00980A95" w:rsidRPr="00552BCE" w:rsidRDefault="00980A95" w:rsidP="00980A95">
            <w:pPr>
              <w:pStyle w:val="ListParagraph"/>
              <w:numPr>
                <w:ilvl w:val="0"/>
                <w:numId w:val="59"/>
              </w:numPr>
              <w:spacing w:before="20" w:after="20"/>
              <w:rPr>
                <w:sz w:val="22"/>
                <w:szCs w:val="22"/>
              </w:rPr>
            </w:pPr>
            <w:r w:rsidRPr="00552BCE">
              <w:rPr>
                <w:sz w:val="22"/>
                <w:szCs w:val="22"/>
              </w:rPr>
              <w:t>Nível de satisfação dos stakeholders com o plano de engajamento e comunicação.</w:t>
            </w:r>
          </w:p>
        </w:tc>
        <w:tc>
          <w:tcPr>
            <w:tcW w:w="1440" w:type="dxa"/>
            <w:vAlign w:val="center"/>
          </w:tcPr>
          <w:p w14:paraId="2D4D4CC2" w14:textId="77777777" w:rsidR="00980A95" w:rsidRPr="00552BCE" w:rsidRDefault="00980A95" w:rsidP="00BA44A3">
            <w:pPr>
              <w:spacing w:before="20" w:after="20"/>
              <w:rPr>
                <w:sz w:val="22"/>
                <w:szCs w:val="22"/>
              </w:rPr>
            </w:pPr>
            <w:r w:rsidRPr="00552BCE">
              <w:rPr>
                <w:sz w:val="22"/>
                <w:szCs w:val="22"/>
              </w:rPr>
              <w:t>UIP</w:t>
            </w:r>
          </w:p>
          <w:p w14:paraId="098672D1" w14:textId="77777777" w:rsidR="00980A95" w:rsidRPr="00552BCE" w:rsidRDefault="00980A95" w:rsidP="00BA44A3">
            <w:pPr>
              <w:spacing w:before="20" w:after="20"/>
              <w:rPr>
                <w:sz w:val="22"/>
                <w:szCs w:val="22"/>
              </w:rPr>
            </w:pPr>
          </w:p>
          <w:p w14:paraId="05EF6238" w14:textId="77777777" w:rsidR="00980A95" w:rsidRPr="00552BCE" w:rsidRDefault="00980A95" w:rsidP="00BA44A3">
            <w:pPr>
              <w:spacing w:before="20" w:after="20"/>
              <w:rPr>
                <w:sz w:val="22"/>
                <w:szCs w:val="22"/>
              </w:rPr>
            </w:pPr>
            <w:r w:rsidRPr="00552BCE">
              <w:rPr>
                <w:sz w:val="22"/>
                <w:szCs w:val="22"/>
              </w:rPr>
              <w:t xml:space="preserve">Empresas contratadas  </w:t>
            </w:r>
          </w:p>
        </w:tc>
        <w:tc>
          <w:tcPr>
            <w:tcW w:w="1620" w:type="dxa"/>
            <w:vAlign w:val="center"/>
          </w:tcPr>
          <w:p w14:paraId="4B97AADA" w14:textId="77777777" w:rsidR="00980A95" w:rsidRPr="00552BCE" w:rsidRDefault="00980A95" w:rsidP="00BA44A3">
            <w:pPr>
              <w:spacing w:before="20" w:after="20"/>
              <w:rPr>
                <w:sz w:val="22"/>
                <w:szCs w:val="22"/>
              </w:rPr>
            </w:pPr>
            <w:r w:rsidRPr="00552BCE">
              <w:rPr>
                <w:sz w:val="22"/>
                <w:szCs w:val="22"/>
              </w:rPr>
              <w:t>180. 000 USD</w:t>
            </w:r>
          </w:p>
        </w:tc>
      </w:tr>
    </w:tbl>
    <w:p w14:paraId="6450BCEC" w14:textId="77777777" w:rsidR="00980A95" w:rsidRDefault="00980A95" w:rsidP="00980A95">
      <w:r>
        <w:t xml:space="preserve"> </w:t>
      </w:r>
    </w:p>
    <w:p w14:paraId="522BDA97" w14:textId="77777777" w:rsidR="00980A95" w:rsidRDefault="00980A95" w:rsidP="00980A95"/>
    <w:p w14:paraId="481EFC76" w14:textId="77777777" w:rsidR="00980A95" w:rsidRDefault="00980A95" w:rsidP="00980A95"/>
    <w:p w14:paraId="02D1E9CA" w14:textId="77777777" w:rsidR="00980A95" w:rsidRPr="00980A95" w:rsidRDefault="00980A95" w:rsidP="00552BCE"/>
    <w:p w14:paraId="38100F0B" w14:textId="77777777" w:rsidR="003E5D0C" w:rsidRPr="0098518C" w:rsidRDefault="003E5D0C" w:rsidP="0042651F"/>
    <w:p w14:paraId="5B1DF289" w14:textId="322CB484" w:rsidR="006005AD" w:rsidRPr="007F5E3F" w:rsidRDefault="006005AD" w:rsidP="0042651F">
      <w:pPr>
        <w:rPr>
          <w:color w:val="FFFFFF" w:themeColor="background1"/>
        </w:rPr>
        <w:sectPr w:rsidR="006005AD" w:rsidRPr="007F5E3F" w:rsidSect="003E5D0C">
          <w:headerReference w:type="default" r:id="rId22"/>
          <w:footerReference w:type="default" r:id="rId23"/>
          <w:pgSz w:w="15840" w:h="12240" w:orient="landscape"/>
          <w:pgMar w:top="1440" w:right="1440" w:bottom="1440" w:left="1440" w:header="720" w:footer="720" w:gutter="0"/>
          <w:cols w:space="720"/>
          <w:docGrid w:linePitch="360"/>
        </w:sectPr>
      </w:pPr>
      <w:r w:rsidRPr="007F5E3F">
        <w:rPr>
          <w:color w:val="FFFFFF" w:themeColor="background1"/>
        </w:rPr>
        <w:t xml:space="preserve">A ausência de espaços e oportunidades de  participação das mulheres   </w:t>
      </w:r>
    </w:p>
    <w:p w14:paraId="26EE4DEF" w14:textId="6037D168" w:rsidR="005975E8" w:rsidRPr="0098518C" w:rsidRDefault="005975E8" w:rsidP="6D49C062">
      <w:pPr>
        <w:pStyle w:val="Heading1"/>
        <w:spacing w:before="120" w:after="120"/>
        <w:rPr>
          <w:rFonts w:ascii="Times New Roman" w:hAnsi="Times New Roman" w:cs="Times New Roman"/>
          <w:b/>
          <w:bCs/>
          <w:color w:val="auto"/>
          <w:sz w:val="24"/>
          <w:szCs w:val="24"/>
        </w:rPr>
      </w:pPr>
      <w:bookmarkStart w:id="26" w:name="_Toc135573070"/>
      <w:r w:rsidRPr="6D49C062">
        <w:rPr>
          <w:rFonts w:ascii="Times New Roman" w:hAnsi="Times New Roman" w:cs="Times New Roman"/>
          <w:b/>
          <w:bCs/>
          <w:color w:val="auto"/>
          <w:sz w:val="24"/>
          <w:szCs w:val="24"/>
        </w:rPr>
        <w:lastRenderedPageBreak/>
        <w:t xml:space="preserve">MECANISMO DE </w:t>
      </w:r>
      <w:r w:rsidR="002F3759">
        <w:rPr>
          <w:rFonts w:ascii="Times New Roman" w:hAnsi="Times New Roman" w:cs="Times New Roman"/>
          <w:b/>
          <w:bCs/>
          <w:color w:val="auto"/>
          <w:sz w:val="24"/>
          <w:szCs w:val="24"/>
        </w:rPr>
        <w:t>RESOLUÇ</w:t>
      </w:r>
      <w:r w:rsidR="006A61B2" w:rsidRPr="6D49C062">
        <w:rPr>
          <w:rFonts w:ascii="Times New Roman" w:hAnsi="Times New Roman" w:cs="Times New Roman"/>
          <w:b/>
          <w:bCs/>
          <w:color w:val="auto"/>
          <w:sz w:val="24"/>
          <w:szCs w:val="24"/>
        </w:rPr>
        <w:t xml:space="preserve">ÃO DE </w:t>
      </w:r>
      <w:r w:rsidRPr="6D49C062">
        <w:rPr>
          <w:rFonts w:ascii="Times New Roman" w:hAnsi="Times New Roman" w:cs="Times New Roman"/>
          <w:b/>
          <w:bCs/>
          <w:color w:val="auto"/>
          <w:sz w:val="24"/>
          <w:szCs w:val="24"/>
        </w:rPr>
        <w:t xml:space="preserve">RECLAMAÇÃO DE SITUAÇÕES DE </w:t>
      </w:r>
      <w:r w:rsidR="00AA03FE" w:rsidRPr="6D49C062">
        <w:rPr>
          <w:rFonts w:ascii="Times New Roman" w:hAnsi="Times New Roman" w:cs="Times New Roman"/>
          <w:b/>
          <w:bCs/>
          <w:color w:val="auto"/>
          <w:sz w:val="24"/>
          <w:szCs w:val="24"/>
        </w:rPr>
        <w:t>VBG/EA</w:t>
      </w:r>
      <w:r w:rsidR="00B35411" w:rsidRPr="6D49C062">
        <w:rPr>
          <w:rFonts w:ascii="Times New Roman" w:hAnsi="Times New Roman" w:cs="Times New Roman"/>
          <w:b/>
          <w:bCs/>
          <w:color w:val="auto"/>
          <w:sz w:val="24"/>
          <w:szCs w:val="24"/>
        </w:rPr>
        <w:t>S/</w:t>
      </w:r>
      <w:r w:rsidR="00AA03FE" w:rsidRPr="6D49C062">
        <w:rPr>
          <w:rFonts w:ascii="Times New Roman" w:hAnsi="Times New Roman" w:cs="Times New Roman"/>
          <w:b/>
          <w:bCs/>
          <w:color w:val="auto"/>
          <w:sz w:val="24"/>
          <w:szCs w:val="24"/>
        </w:rPr>
        <w:t>AS</w:t>
      </w:r>
      <w:bookmarkEnd w:id="26"/>
    </w:p>
    <w:p w14:paraId="5F10F5EB" w14:textId="2C78F7DF" w:rsidR="00A23404" w:rsidRPr="0098518C" w:rsidRDefault="00AA3319" w:rsidP="0042651F">
      <w:pPr>
        <w:spacing w:before="120" w:after="120"/>
        <w:jc w:val="both"/>
      </w:pPr>
      <w:r>
        <w:t xml:space="preserve">O mecanismo de </w:t>
      </w:r>
      <w:r w:rsidR="0E2CD906">
        <w:t>gest</w:t>
      </w:r>
      <w:r w:rsidR="006A61B2">
        <w:t>ão de</w:t>
      </w:r>
      <w:r>
        <w:t xml:space="preserve"> reclamações do projeto deve estar disponível antes da implementação do projeto, pois esta permitira uma melhor comunicação entre o </w:t>
      </w:r>
      <w:r w:rsidR="6B13C533">
        <w:t>projeto</w:t>
      </w:r>
      <w:r>
        <w:t xml:space="preserve"> e os beneficiários incluindo os actores chaves.</w:t>
      </w:r>
      <w:r w:rsidR="00A23404">
        <w:t xml:space="preserve"> De acordo com a Nota de Boas Práticas do Banco Mundial, os mecanismos de resposta e os procedimentos de investigação devem ser claros para receber e resolver os incidentes de E</w:t>
      </w:r>
      <w:r w:rsidR="009D0661">
        <w:t>A</w:t>
      </w:r>
      <w:r w:rsidR="00B35411">
        <w:t>S/</w:t>
      </w:r>
      <w:r w:rsidR="009D0661">
        <w:t xml:space="preserve">AS </w:t>
      </w:r>
      <w:r w:rsidR="00A23404">
        <w:t xml:space="preserve">que sejam reportados durante a implementação do projeto </w:t>
      </w:r>
      <w:r w:rsidR="009D0661">
        <w:t>WARDIP</w:t>
      </w:r>
      <w:r w:rsidR="00A23404">
        <w:t xml:space="preserve">. Uma resposta inadequada a incidentes pode minar a credibilidade dos esforços da </w:t>
      </w:r>
      <w:r w:rsidR="009D0661">
        <w:t>UIP</w:t>
      </w:r>
      <w:r w:rsidR="00A23404">
        <w:t xml:space="preserve"> e dos investidores e prejudicar os demais os envolvidos. No entanto, o tratamento e a comunicação eficazes quando estes incidentes são reportados podem reforçar a mensagem de que existe um compromisso institucional para lidar com riscos de </w:t>
      </w:r>
      <w:r w:rsidR="009D0661">
        <w:t>EA</w:t>
      </w:r>
      <w:r w:rsidR="00B35411">
        <w:t>S/</w:t>
      </w:r>
      <w:r w:rsidR="009D0661">
        <w:t>AS</w:t>
      </w:r>
      <w:r w:rsidR="00A23404">
        <w:t xml:space="preserve">, desempenhando assim um papel importante na prevenção de futuros incidentes, pedidos de indemnização ou outras consequências nefastas para o projeto. É importante lembrar que os trabalhadores, membros da comunidade, prestadores de serviços, entre outros, podem ouvir rumores ou comportamentos de testemunhas que os preocupam, e estas preocupações ainda que não precisem de ser tratadas como queixas e devem ser </w:t>
      </w:r>
      <w:r w:rsidR="009D0661">
        <w:t>mitigadas</w:t>
      </w:r>
      <w:r w:rsidR="00A23404">
        <w:t>, respeitando sempre o princípio da resposta centrada n</w:t>
      </w:r>
      <w:r w:rsidR="009D0661">
        <w:t>a vitima /</w:t>
      </w:r>
      <w:r w:rsidR="00A23404">
        <w:t>sobrevivente</w:t>
      </w:r>
      <w:r w:rsidR="009D0661">
        <w:t xml:space="preserve">. </w:t>
      </w:r>
    </w:p>
    <w:p w14:paraId="4DBCF851" w14:textId="57AECACD" w:rsidR="009D0661" w:rsidRPr="0098518C" w:rsidRDefault="009D0661" w:rsidP="0042651F">
      <w:pPr>
        <w:spacing w:before="120" w:after="120"/>
        <w:rPr>
          <w:b/>
          <w:bCs/>
        </w:rPr>
      </w:pPr>
      <w:r w:rsidRPr="6D49C062">
        <w:rPr>
          <w:b/>
          <w:bCs/>
        </w:rPr>
        <w:t>Composição do M</w:t>
      </w:r>
      <w:r w:rsidR="002F3759">
        <w:rPr>
          <w:b/>
          <w:bCs/>
        </w:rPr>
        <w:t>R</w:t>
      </w:r>
      <w:r w:rsidRPr="6D49C062">
        <w:rPr>
          <w:b/>
          <w:bCs/>
        </w:rPr>
        <w:t>R para EA</w:t>
      </w:r>
      <w:r w:rsidR="00B35411" w:rsidRPr="6D49C062">
        <w:rPr>
          <w:b/>
          <w:bCs/>
        </w:rPr>
        <w:t>S/</w:t>
      </w:r>
      <w:r w:rsidRPr="6D49C062">
        <w:rPr>
          <w:b/>
          <w:bCs/>
        </w:rPr>
        <w:t xml:space="preserve">AS </w:t>
      </w:r>
    </w:p>
    <w:p w14:paraId="31CC66D9" w14:textId="36CF24E3" w:rsidR="009D0661" w:rsidRPr="0098518C" w:rsidRDefault="009D0661" w:rsidP="0042651F">
      <w:pPr>
        <w:spacing w:before="120" w:after="120"/>
        <w:jc w:val="both"/>
      </w:pPr>
      <w:r>
        <w:t>O M</w:t>
      </w:r>
      <w:r w:rsidR="002F3759">
        <w:t>R</w:t>
      </w:r>
      <w:r>
        <w:t>R deve ser composto por elementos da UIP, equipe de fiscalização ou de gestão do projecto, provedores de serviços institucionais e não institucionais que participam na resposta a incidentes de VBG/EA</w:t>
      </w:r>
      <w:r w:rsidR="00B35411">
        <w:t>S/</w:t>
      </w:r>
      <w:r>
        <w:t>AS.  A inclusão de OSC e outros recursos comunitários pode ser feita após treino especifico sobre privacidade, confidencialidade e atenção centrada na vitima/sobrevivente  devido a alta prevalência de normas de géne</w:t>
      </w:r>
      <w:r w:rsidR="006C68DC">
        <w:t>r</w:t>
      </w:r>
      <w:r>
        <w:t>o nocivas. Os pap</w:t>
      </w:r>
      <w:r w:rsidR="004B6A9B">
        <w:t>é</w:t>
      </w:r>
      <w:r>
        <w:t>is e responsabilidades dos componentes do M</w:t>
      </w:r>
      <w:r w:rsidR="002F3759">
        <w:t>R</w:t>
      </w:r>
      <w:r>
        <w:t>R são listad</w:t>
      </w:r>
      <w:r w:rsidR="004B6A9B">
        <w:t>os</w:t>
      </w:r>
      <w:r>
        <w:t xml:space="preserve"> abaixo</w:t>
      </w:r>
      <w:r w:rsidR="006C68DC">
        <w:t xml:space="preserve"> (Veja anexo 3)</w:t>
      </w:r>
      <w:r w:rsidR="004B6A9B">
        <w:t>.</w:t>
      </w:r>
    </w:p>
    <w:p w14:paraId="6B8F47EC" w14:textId="66490A28" w:rsidR="007F5E3F" w:rsidRPr="006A61B2" w:rsidRDefault="007F5E3F" w:rsidP="0042651F">
      <w:pPr>
        <w:pStyle w:val="Caption"/>
        <w:keepNext/>
        <w:spacing w:before="120" w:after="120"/>
        <w:rPr>
          <w:i w:val="0"/>
          <w:iCs w:val="0"/>
          <w:color w:val="000000" w:themeColor="text1"/>
          <w:sz w:val="24"/>
          <w:szCs w:val="24"/>
        </w:rPr>
      </w:pPr>
      <w:bookmarkStart w:id="27" w:name="_Toc133841740"/>
      <w:r w:rsidRPr="006A61B2">
        <w:rPr>
          <w:i w:val="0"/>
          <w:iCs w:val="0"/>
          <w:color w:val="000000" w:themeColor="text1"/>
          <w:sz w:val="24"/>
          <w:szCs w:val="24"/>
        </w:rPr>
        <w:t xml:space="preserve">Tabela  </w:t>
      </w:r>
      <w:r w:rsidRPr="006A61B2">
        <w:rPr>
          <w:i w:val="0"/>
          <w:iCs w:val="0"/>
          <w:color w:val="000000" w:themeColor="text1"/>
          <w:sz w:val="24"/>
          <w:szCs w:val="24"/>
        </w:rPr>
        <w:fldChar w:fldCharType="begin"/>
      </w:r>
      <w:r w:rsidRPr="006A61B2">
        <w:rPr>
          <w:i w:val="0"/>
          <w:iCs w:val="0"/>
          <w:color w:val="000000" w:themeColor="text1"/>
          <w:sz w:val="24"/>
          <w:szCs w:val="24"/>
        </w:rPr>
        <w:instrText xml:space="preserve"> SEQ Tabela_ \* ARABIC </w:instrText>
      </w:r>
      <w:r w:rsidRPr="006A61B2">
        <w:rPr>
          <w:i w:val="0"/>
          <w:iCs w:val="0"/>
          <w:color w:val="000000" w:themeColor="text1"/>
          <w:sz w:val="24"/>
          <w:szCs w:val="24"/>
        </w:rPr>
        <w:fldChar w:fldCharType="separate"/>
      </w:r>
      <w:r w:rsidRPr="006A61B2">
        <w:rPr>
          <w:i w:val="0"/>
          <w:iCs w:val="0"/>
          <w:noProof/>
          <w:color w:val="000000" w:themeColor="text1"/>
          <w:sz w:val="24"/>
          <w:szCs w:val="24"/>
        </w:rPr>
        <w:t>7</w:t>
      </w:r>
      <w:r w:rsidRPr="006A61B2">
        <w:rPr>
          <w:i w:val="0"/>
          <w:iCs w:val="0"/>
          <w:color w:val="000000" w:themeColor="text1"/>
          <w:sz w:val="24"/>
          <w:szCs w:val="24"/>
        </w:rPr>
        <w:fldChar w:fldCharType="end"/>
      </w:r>
      <w:r w:rsidRPr="006A61B2">
        <w:rPr>
          <w:i w:val="0"/>
          <w:iCs w:val="0"/>
          <w:color w:val="000000" w:themeColor="text1"/>
          <w:sz w:val="24"/>
          <w:szCs w:val="24"/>
        </w:rPr>
        <w:t xml:space="preserve">-  </w:t>
      </w:r>
      <w:r w:rsidR="00AA03FE" w:rsidRPr="006A61B2">
        <w:rPr>
          <w:i w:val="0"/>
          <w:iCs w:val="0"/>
          <w:color w:val="000000" w:themeColor="text1"/>
          <w:sz w:val="24"/>
          <w:szCs w:val="24"/>
        </w:rPr>
        <w:t>Composição</w:t>
      </w:r>
      <w:r w:rsidRPr="006A61B2">
        <w:rPr>
          <w:i w:val="0"/>
          <w:iCs w:val="0"/>
          <w:color w:val="000000" w:themeColor="text1"/>
          <w:sz w:val="24"/>
          <w:szCs w:val="24"/>
        </w:rPr>
        <w:t xml:space="preserve"> de mecanismo de </w:t>
      </w:r>
      <w:r w:rsidR="002F6633">
        <w:rPr>
          <w:i w:val="0"/>
          <w:iCs w:val="0"/>
          <w:color w:val="000000" w:themeColor="text1"/>
          <w:sz w:val="24"/>
          <w:szCs w:val="24"/>
        </w:rPr>
        <w:t>resolução</w:t>
      </w:r>
      <w:r w:rsidR="002F6633" w:rsidRPr="006A61B2">
        <w:rPr>
          <w:i w:val="0"/>
          <w:iCs w:val="0"/>
          <w:color w:val="000000" w:themeColor="text1"/>
          <w:sz w:val="24"/>
          <w:szCs w:val="24"/>
        </w:rPr>
        <w:t xml:space="preserve"> </w:t>
      </w:r>
      <w:r w:rsidRPr="006A61B2">
        <w:rPr>
          <w:i w:val="0"/>
          <w:iCs w:val="0"/>
          <w:color w:val="000000" w:themeColor="text1"/>
          <w:sz w:val="24"/>
          <w:szCs w:val="24"/>
        </w:rPr>
        <w:t>de reclamações</w:t>
      </w:r>
      <w:bookmarkEnd w:id="27"/>
      <w:r w:rsidRPr="006A61B2">
        <w:rPr>
          <w:i w:val="0"/>
          <w:iCs w:val="0"/>
          <w:color w:val="000000" w:themeColor="text1"/>
          <w:sz w:val="24"/>
          <w:szCs w:val="24"/>
        </w:rPr>
        <w:t xml:space="preserve"> </w:t>
      </w:r>
    </w:p>
    <w:tbl>
      <w:tblPr>
        <w:tblStyle w:val="TableGrid"/>
        <w:tblW w:w="0" w:type="auto"/>
        <w:tblLook w:val="04A0" w:firstRow="1" w:lastRow="0" w:firstColumn="1" w:lastColumn="0" w:noHBand="0" w:noVBand="1"/>
      </w:tblPr>
      <w:tblGrid>
        <w:gridCol w:w="562"/>
        <w:gridCol w:w="4678"/>
        <w:gridCol w:w="4110"/>
      </w:tblGrid>
      <w:tr w:rsidR="009D0661" w:rsidRPr="004B6A9B" w14:paraId="3BE33537" w14:textId="77777777" w:rsidTr="6D49C062">
        <w:tc>
          <w:tcPr>
            <w:tcW w:w="562" w:type="dxa"/>
          </w:tcPr>
          <w:p w14:paraId="4AE8A803" w14:textId="5B551223" w:rsidR="009D0661" w:rsidRPr="004B6A9B" w:rsidRDefault="009D0661" w:rsidP="0042651F">
            <w:pPr>
              <w:jc w:val="both"/>
              <w:rPr>
                <w:b/>
                <w:bCs/>
              </w:rPr>
            </w:pPr>
            <w:r w:rsidRPr="004B6A9B">
              <w:rPr>
                <w:b/>
                <w:bCs/>
              </w:rPr>
              <w:t xml:space="preserve">Nr. </w:t>
            </w:r>
          </w:p>
        </w:tc>
        <w:tc>
          <w:tcPr>
            <w:tcW w:w="4678" w:type="dxa"/>
          </w:tcPr>
          <w:p w14:paraId="5A825AC6" w14:textId="643A071E" w:rsidR="009D0661" w:rsidRPr="004B6A9B" w:rsidRDefault="009D0661" w:rsidP="0042651F">
            <w:pPr>
              <w:jc w:val="both"/>
              <w:rPr>
                <w:b/>
                <w:bCs/>
              </w:rPr>
            </w:pPr>
            <w:r w:rsidRPr="004B6A9B">
              <w:rPr>
                <w:b/>
                <w:bCs/>
              </w:rPr>
              <w:t xml:space="preserve">Actividade </w:t>
            </w:r>
          </w:p>
        </w:tc>
        <w:tc>
          <w:tcPr>
            <w:tcW w:w="4110" w:type="dxa"/>
          </w:tcPr>
          <w:p w14:paraId="55E1360B" w14:textId="5E13E19D" w:rsidR="009D0661" w:rsidRPr="004B6A9B" w:rsidRDefault="009D0661" w:rsidP="0042651F">
            <w:pPr>
              <w:jc w:val="both"/>
              <w:rPr>
                <w:b/>
                <w:bCs/>
              </w:rPr>
            </w:pPr>
            <w:r w:rsidRPr="004B6A9B">
              <w:rPr>
                <w:b/>
                <w:bCs/>
              </w:rPr>
              <w:t xml:space="preserve">Responsável </w:t>
            </w:r>
          </w:p>
        </w:tc>
      </w:tr>
      <w:tr w:rsidR="009D0661" w:rsidRPr="0098518C" w14:paraId="2F873F89" w14:textId="77777777" w:rsidTr="6D49C062">
        <w:tc>
          <w:tcPr>
            <w:tcW w:w="562" w:type="dxa"/>
          </w:tcPr>
          <w:p w14:paraId="167D4411" w14:textId="74070B77" w:rsidR="009D0661" w:rsidRPr="0098518C" w:rsidRDefault="009D0661" w:rsidP="0042651F">
            <w:pPr>
              <w:jc w:val="center"/>
            </w:pPr>
            <w:r w:rsidRPr="0098518C">
              <w:t>1</w:t>
            </w:r>
          </w:p>
        </w:tc>
        <w:tc>
          <w:tcPr>
            <w:tcW w:w="4678" w:type="dxa"/>
          </w:tcPr>
          <w:p w14:paraId="0DAFA22B" w14:textId="77777777" w:rsidR="009D0661" w:rsidRPr="0098518C" w:rsidRDefault="009D0661" w:rsidP="0042651F">
            <w:pPr>
              <w:jc w:val="both"/>
            </w:pPr>
            <w:r w:rsidRPr="0098518C">
              <w:t xml:space="preserve">Receber a queixa/reclamação </w:t>
            </w:r>
          </w:p>
          <w:p w14:paraId="5EA905C8" w14:textId="77777777" w:rsidR="009D0661" w:rsidRPr="0098518C" w:rsidRDefault="009D0661" w:rsidP="0042651F">
            <w:pPr>
              <w:jc w:val="both"/>
            </w:pPr>
          </w:p>
        </w:tc>
        <w:tc>
          <w:tcPr>
            <w:tcW w:w="4110" w:type="dxa"/>
          </w:tcPr>
          <w:p w14:paraId="792A3EF4" w14:textId="1FEC5928" w:rsidR="009D0661" w:rsidRPr="0098518C" w:rsidRDefault="002F6633" w:rsidP="0042651F">
            <w:pPr>
              <w:jc w:val="both"/>
            </w:pPr>
            <w:r>
              <w:t>Ponto focal na UIP</w:t>
            </w:r>
            <w:r w:rsidR="009D0661" w:rsidRPr="0098518C">
              <w:t xml:space="preserve"> </w:t>
            </w:r>
          </w:p>
          <w:p w14:paraId="154FC00C" w14:textId="288BEA59" w:rsidR="009D0661" w:rsidRPr="0098518C" w:rsidRDefault="009D0661" w:rsidP="0042651F">
            <w:pPr>
              <w:jc w:val="both"/>
            </w:pPr>
            <w:r>
              <w:t>Gestores do M</w:t>
            </w:r>
            <w:r w:rsidR="002F3759">
              <w:t>R</w:t>
            </w:r>
            <w:r>
              <w:t xml:space="preserve">R </w:t>
            </w:r>
          </w:p>
        </w:tc>
      </w:tr>
      <w:tr w:rsidR="009D0661" w:rsidRPr="0098518C" w14:paraId="33AE08CE" w14:textId="77777777" w:rsidTr="6D49C062">
        <w:tc>
          <w:tcPr>
            <w:tcW w:w="562" w:type="dxa"/>
          </w:tcPr>
          <w:p w14:paraId="729D46EE" w14:textId="4D4FD3D5" w:rsidR="009D0661" w:rsidRPr="0098518C" w:rsidRDefault="009D0661" w:rsidP="0042651F">
            <w:pPr>
              <w:jc w:val="center"/>
            </w:pPr>
            <w:r w:rsidRPr="0098518C">
              <w:t>2</w:t>
            </w:r>
          </w:p>
        </w:tc>
        <w:tc>
          <w:tcPr>
            <w:tcW w:w="4678" w:type="dxa"/>
          </w:tcPr>
          <w:p w14:paraId="16B70256" w14:textId="28B8E2BC" w:rsidR="009D0661" w:rsidRPr="0098518C" w:rsidRDefault="009D0661" w:rsidP="0042651F">
            <w:pPr>
              <w:jc w:val="both"/>
            </w:pPr>
            <w:r w:rsidRPr="0098518C">
              <w:t xml:space="preserve">Avaliar a procedência da queixa e avaliação preliminar </w:t>
            </w:r>
          </w:p>
        </w:tc>
        <w:tc>
          <w:tcPr>
            <w:tcW w:w="4110" w:type="dxa"/>
          </w:tcPr>
          <w:p w14:paraId="05E16A0C" w14:textId="0A8DBF1D" w:rsidR="009D0661" w:rsidRPr="0098518C" w:rsidRDefault="009D0661" w:rsidP="0042651F">
            <w:pPr>
              <w:jc w:val="both"/>
            </w:pPr>
            <w:r>
              <w:t>Gestores do M</w:t>
            </w:r>
            <w:r w:rsidR="002F3759">
              <w:t>R</w:t>
            </w:r>
            <w:r>
              <w:t>R</w:t>
            </w:r>
          </w:p>
        </w:tc>
      </w:tr>
      <w:tr w:rsidR="009D0661" w:rsidRPr="0098518C" w14:paraId="724F25CC" w14:textId="77777777" w:rsidTr="6D49C062">
        <w:tc>
          <w:tcPr>
            <w:tcW w:w="562" w:type="dxa"/>
          </w:tcPr>
          <w:p w14:paraId="36949463" w14:textId="6206F98B" w:rsidR="009D0661" w:rsidRPr="0098518C" w:rsidRDefault="009D0661" w:rsidP="0042651F">
            <w:pPr>
              <w:jc w:val="center"/>
            </w:pPr>
            <w:r w:rsidRPr="0098518C">
              <w:t>3</w:t>
            </w:r>
          </w:p>
        </w:tc>
        <w:tc>
          <w:tcPr>
            <w:tcW w:w="4678" w:type="dxa"/>
          </w:tcPr>
          <w:p w14:paraId="7D0D73BA" w14:textId="7AE97228" w:rsidR="009D0661" w:rsidRPr="0098518C" w:rsidRDefault="009D0661" w:rsidP="6D49C062">
            <w:pPr>
              <w:jc w:val="both"/>
            </w:pPr>
            <w:r>
              <w:t>Oferecer serviços de apoio centrados na vitima</w:t>
            </w:r>
            <w:r w:rsidR="11BAAD7B">
              <w:t>/sobrevivente (no mínimo assistência médica, psicossocial e jurídica)</w:t>
            </w:r>
          </w:p>
        </w:tc>
        <w:tc>
          <w:tcPr>
            <w:tcW w:w="4110" w:type="dxa"/>
          </w:tcPr>
          <w:p w14:paraId="081D97A4" w14:textId="2D008419" w:rsidR="009D0661" w:rsidRPr="0098518C" w:rsidRDefault="002F6633" w:rsidP="0042651F">
            <w:pPr>
              <w:jc w:val="both"/>
            </w:pPr>
            <w:r w:rsidRPr="002F6633">
              <w:t>Ponto focal na UIP</w:t>
            </w:r>
          </w:p>
        </w:tc>
      </w:tr>
      <w:tr w:rsidR="009D0661" w:rsidRPr="0098518C" w14:paraId="2DCCCE94" w14:textId="77777777" w:rsidTr="6D49C062">
        <w:tc>
          <w:tcPr>
            <w:tcW w:w="562" w:type="dxa"/>
          </w:tcPr>
          <w:p w14:paraId="6169FE4A" w14:textId="6EFFF377" w:rsidR="009D0661" w:rsidRPr="0098518C" w:rsidRDefault="006C68DC" w:rsidP="0042651F">
            <w:pPr>
              <w:jc w:val="center"/>
            </w:pPr>
            <w:r w:rsidRPr="0098518C">
              <w:t>4</w:t>
            </w:r>
          </w:p>
        </w:tc>
        <w:tc>
          <w:tcPr>
            <w:tcW w:w="4678" w:type="dxa"/>
          </w:tcPr>
          <w:p w14:paraId="3A4D4E66" w14:textId="43BF1B5A" w:rsidR="009D0661" w:rsidRPr="0098518C" w:rsidRDefault="006C68DC" w:rsidP="0042651F">
            <w:pPr>
              <w:jc w:val="both"/>
            </w:pPr>
            <w:r w:rsidRPr="0098518C">
              <w:t xml:space="preserve">Realizar investigação administrativa para os incidentes elegíveis </w:t>
            </w:r>
          </w:p>
        </w:tc>
        <w:tc>
          <w:tcPr>
            <w:tcW w:w="4110" w:type="dxa"/>
          </w:tcPr>
          <w:p w14:paraId="42C58003" w14:textId="5E635375" w:rsidR="009D0661" w:rsidRPr="0098518C" w:rsidRDefault="002F6633" w:rsidP="0042651F">
            <w:pPr>
              <w:jc w:val="both"/>
            </w:pPr>
            <w:r>
              <w:t>Ponto focal na UIP</w:t>
            </w:r>
          </w:p>
        </w:tc>
      </w:tr>
      <w:tr w:rsidR="009D0661" w:rsidRPr="0098518C" w14:paraId="618DE11E" w14:textId="77777777" w:rsidTr="6D49C062">
        <w:tc>
          <w:tcPr>
            <w:tcW w:w="562" w:type="dxa"/>
          </w:tcPr>
          <w:p w14:paraId="251DD54A" w14:textId="6C2BFF5C" w:rsidR="009D0661" w:rsidRPr="0098518C" w:rsidRDefault="006C68DC" w:rsidP="0042651F">
            <w:pPr>
              <w:jc w:val="center"/>
            </w:pPr>
            <w:r w:rsidRPr="0098518C">
              <w:t>5</w:t>
            </w:r>
          </w:p>
        </w:tc>
        <w:tc>
          <w:tcPr>
            <w:tcW w:w="4678" w:type="dxa"/>
          </w:tcPr>
          <w:p w14:paraId="048C4357" w14:textId="31DA50D1" w:rsidR="009D0661" w:rsidRPr="0098518C" w:rsidRDefault="006C68DC" w:rsidP="0042651F">
            <w:pPr>
              <w:jc w:val="both"/>
            </w:pPr>
            <w:r w:rsidRPr="0098518C">
              <w:t xml:space="preserve">Realização </w:t>
            </w:r>
            <w:r w:rsidR="00352602">
              <w:t>análise.</w:t>
            </w:r>
            <w:r w:rsidRPr="0098518C">
              <w:t xml:space="preserve"> de causas </w:t>
            </w:r>
          </w:p>
        </w:tc>
        <w:tc>
          <w:tcPr>
            <w:tcW w:w="4110" w:type="dxa"/>
          </w:tcPr>
          <w:p w14:paraId="140010B6" w14:textId="6257AF02" w:rsidR="009D0661" w:rsidRPr="0098518C" w:rsidRDefault="006C68DC" w:rsidP="0042651F">
            <w:pPr>
              <w:jc w:val="both"/>
            </w:pPr>
            <w:r w:rsidRPr="0098518C">
              <w:t>UIP/ Gestão de projecto (Equipe de fiscalização)</w:t>
            </w:r>
          </w:p>
        </w:tc>
      </w:tr>
      <w:tr w:rsidR="009D0661" w:rsidRPr="0098518C" w14:paraId="581B8F93" w14:textId="77777777" w:rsidTr="6D49C062">
        <w:tc>
          <w:tcPr>
            <w:tcW w:w="562" w:type="dxa"/>
          </w:tcPr>
          <w:p w14:paraId="4125D722" w14:textId="6EF0523F" w:rsidR="009D0661" w:rsidRPr="0098518C" w:rsidRDefault="006C68DC" w:rsidP="0042651F">
            <w:pPr>
              <w:jc w:val="center"/>
            </w:pPr>
            <w:r w:rsidRPr="0098518C">
              <w:t>6</w:t>
            </w:r>
          </w:p>
        </w:tc>
        <w:tc>
          <w:tcPr>
            <w:tcW w:w="4678" w:type="dxa"/>
          </w:tcPr>
          <w:p w14:paraId="63BAFF54" w14:textId="2D2D0930" w:rsidR="009D0661" w:rsidRPr="0098518C" w:rsidRDefault="006C68DC" w:rsidP="0042651F">
            <w:pPr>
              <w:jc w:val="both"/>
            </w:pPr>
            <w:r w:rsidRPr="0098518C">
              <w:t xml:space="preserve">Propor e implementar medidas corretivas </w:t>
            </w:r>
          </w:p>
        </w:tc>
        <w:tc>
          <w:tcPr>
            <w:tcW w:w="4110" w:type="dxa"/>
          </w:tcPr>
          <w:p w14:paraId="17E21A67" w14:textId="5A5B3481" w:rsidR="009D0661" w:rsidRPr="0098518C" w:rsidRDefault="006C68DC" w:rsidP="0042651F">
            <w:pPr>
              <w:jc w:val="both"/>
            </w:pPr>
            <w:r w:rsidRPr="0098518C">
              <w:t>Empresas contratadas/ UIP /</w:t>
            </w:r>
            <w:r w:rsidR="0098518C" w:rsidRPr="0098518C">
              <w:t>gestão</w:t>
            </w:r>
            <w:r w:rsidRPr="0098518C">
              <w:t xml:space="preserve"> de </w:t>
            </w:r>
            <w:r w:rsidR="0098518C" w:rsidRPr="0098518C">
              <w:t>projetos</w:t>
            </w:r>
            <w:r w:rsidRPr="0098518C">
              <w:t xml:space="preserve"> (equipe de fiscalização)</w:t>
            </w:r>
          </w:p>
        </w:tc>
      </w:tr>
      <w:tr w:rsidR="009D0661" w:rsidRPr="0098518C" w14:paraId="58454574" w14:textId="77777777" w:rsidTr="6D49C062">
        <w:tc>
          <w:tcPr>
            <w:tcW w:w="562" w:type="dxa"/>
          </w:tcPr>
          <w:p w14:paraId="345FD00C" w14:textId="14903566" w:rsidR="009D0661" w:rsidRPr="0098518C" w:rsidRDefault="006C68DC" w:rsidP="0042651F">
            <w:pPr>
              <w:jc w:val="center"/>
            </w:pPr>
            <w:r w:rsidRPr="0098518C">
              <w:t>7</w:t>
            </w:r>
          </w:p>
        </w:tc>
        <w:tc>
          <w:tcPr>
            <w:tcW w:w="4678" w:type="dxa"/>
          </w:tcPr>
          <w:p w14:paraId="5ABD2770" w14:textId="2C096571" w:rsidR="009D0661" w:rsidRPr="0098518C" w:rsidRDefault="006C68DC" w:rsidP="0042651F">
            <w:pPr>
              <w:jc w:val="both"/>
            </w:pPr>
            <w:r w:rsidRPr="0098518C">
              <w:t xml:space="preserve">Monitorar riscos actuais e emergentes </w:t>
            </w:r>
          </w:p>
        </w:tc>
        <w:tc>
          <w:tcPr>
            <w:tcW w:w="4110" w:type="dxa"/>
          </w:tcPr>
          <w:p w14:paraId="259ECDAE" w14:textId="1FA6106B" w:rsidR="009D0661" w:rsidRPr="0098518C" w:rsidRDefault="002F6633" w:rsidP="0042651F">
            <w:pPr>
              <w:jc w:val="both"/>
            </w:pPr>
            <w:r>
              <w:t>Ponto focal na UIP</w:t>
            </w:r>
          </w:p>
        </w:tc>
      </w:tr>
    </w:tbl>
    <w:p w14:paraId="309704AA" w14:textId="77777777" w:rsidR="000C1EEA" w:rsidRDefault="000C1EEA" w:rsidP="0042651F">
      <w:pPr>
        <w:spacing w:after="160"/>
      </w:pPr>
      <w:r>
        <w:br w:type="page"/>
      </w:r>
    </w:p>
    <w:p w14:paraId="4487701B" w14:textId="53CDC722" w:rsidR="006C68DC" w:rsidRPr="0098518C" w:rsidRDefault="006C68DC" w:rsidP="0042651F">
      <w:pPr>
        <w:spacing w:before="120" w:after="120"/>
        <w:rPr>
          <w:b/>
          <w:bCs/>
        </w:rPr>
      </w:pPr>
      <w:r w:rsidRPr="0098518C">
        <w:rPr>
          <w:b/>
          <w:bCs/>
        </w:rPr>
        <w:lastRenderedPageBreak/>
        <w:t xml:space="preserve">Portas de entrada </w:t>
      </w:r>
    </w:p>
    <w:p w14:paraId="2B8C152E" w14:textId="5E3752E1" w:rsidR="006C68DC" w:rsidRPr="0098518C" w:rsidRDefault="006C68DC" w:rsidP="0042651F">
      <w:pPr>
        <w:spacing w:before="120" w:after="120"/>
      </w:pPr>
      <w:r>
        <w:t xml:space="preserve">A UIP ou/e  provedor de serviços deverão identificar as portas de entrada que sejam sensíveis ao género, alcançáveis pelas populações mais vulneráveis incluindo adolescentes, mulheres e pessoas com deficiência.  Estas podem ser caixas de reclamações, linhas de apoio ou através de representantes comunitários devidamente treinados. </w:t>
      </w:r>
      <w:r w:rsidR="6CE295B8">
        <w:t>As consultas em pequenos grupos separados liderados por uma mulher serão realizadas com mulheres para confirmar a segurança e acessibilidade desses pontos de entrada antes de serem estabelecidos. Essas consultas serão organizadas regularmente durante a vida do projeto.</w:t>
      </w:r>
    </w:p>
    <w:p w14:paraId="295EF03D" w14:textId="079F9C74" w:rsidR="006C68DC" w:rsidRPr="0098518C" w:rsidRDefault="006C68DC" w:rsidP="0042651F">
      <w:pPr>
        <w:spacing w:before="120" w:after="120"/>
        <w:rPr>
          <w:b/>
          <w:bCs/>
        </w:rPr>
      </w:pPr>
      <w:r w:rsidRPr="0098518C">
        <w:rPr>
          <w:b/>
          <w:bCs/>
        </w:rPr>
        <w:t>Procedimento de gestão de reclamação relacionada a VBG/EA</w:t>
      </w:r>
      <w:r w:rsidR="004B6A9B">
        <w:rPr>
          <w:b/>
          <w:bCs/>
        </w:rPr>
        <w:t>S/</w:t>
      </w:r>
      <w:r w:rsidRPr="0098518C">
        <w:rPr>
          <w:b/>
          <w:bCs/>
        </w:rPr>
        <w:t>AS</w:t>
      </w:r>
    </w:p>
    <w:p w14:paraId="730E8BAD" w14:textId="4974E72D" w:rsidR="006C68DC" w:rsidRPr="0098518C" w:rsidRDefault="006C68DC" w:rsidP="004E24BC">
      <w:pPr>
        <w:pStyle w:val="ListParagraph"/>
        <w:numPr>
          <w:ilvl w:val="0"/>
          <w:numId w:val="19"/>
        </w:numPr>
        <w:spacing w:before="120" w:after="120"/>
        <w:jc w:val="both"/>
        <w:rPr>
          <w:rFonts w:eastAsia="Calibri"/>
        </w:rPr>
      </w:pPr>
      <w:r>
        <w:t>Uma vez recebida Q/R, o destinatário/gestor do mecanismo deve abrir o formulário de reclamação, solicitar o consentimento por escrito</w:t>
      </w:r>
      <w:r w:rsidR="005B480D">
        <w:t xml:space="preserve"> (Veja anexo </w:t>
      </w:r>
      <w:r w:rsidR="1F921AF1">
        <w:t>3</w:t>
      </w:r>
      <w:r w:rsidR="005B480D">
        <w:t>)</w:t>
      </w:r>
      <w:r>
        <w:t>, mantendo a confidencialidade através da codificação da identidade da vítima, do alegado autor da denúncia, membro da M</w:t>
      </w:r>
      <w:r w:rsidR="002F3759">
        <w:t>R</w:t>
      </w:r>
      <w:r>
        <w:t xml:space="preserve">R e/ou prestador de cuidados de saúde envolvidos para manter a confidencialidade. O tempo </w:t>
      </w:r>
      <w:r w:rsidR="005B480D">
        <w:t xml:space="preserve">para resposta inicial e de 72 horas para garantir acesso atempado a serviços de saúde para prevenção de infeções  sexualmente transmissíveis e gravidez indesejada no caso de abuso sexual com contacto sexual. </w:t>
      </w:r>
    </w:p>
    <w:p w14:paraId="6F70DE0F" w14:textId="5399E6CE" w:rsidR="006C68DC" w:rsidRPr="0098518C" w:rsidRDefault="006C68DC" w:rsidP="004E24BC">
      <w:pPr>
        <w:pStyle w:val="ListParagraph"/>
        <w:numPr>
          <w:ilvl w:val="0"/>
          <w:numId w:val="19"/>
        </w:numPr>
        <w:jc w:val="both"/>
        <w:rPr>
          <w:rFonts w:eastAsia="Calibri"/>
        </w:rPr>
      </w:pPr>
      <w:r w:rsidRPr="0098518C">
        <w:t xml:space="preserve">O provedor de </w:t>
      </w:r>
      <w:r w:rsidR="005B480D" w:rsidRPr="0098518C">
        <w:t>serviços</w:t>
      </w:r>
      <w:r w:rsidRPr="0098518C">
        <w:t xml:space="preserve"> deve fazer avaliação das necessidades imediatas da vitima/sobrevivente tais como </w:t>
      </w:r>
      <w:r w:rsidR="005B480D" w:rsidRPr="0098518C">
        <w:t>serviços</w:t>
      </w:r>
      <w:r w:rsidRPr="0098518C">
        <w:t xml:space="preserve"> de </w:t>
      </w:r>
      <w:r w:rsidR="005B480D" w:rsidRPr="0098518C">
        <w:t>saúde</w:t>
      </w:r>
      <w:r w:rsidRPr="0098518C">
        <w:t xml:space="preserve"> e segurança livres de retaliação e discriminação em sem encargos adicionais;</w:t>
      </w:r>
    </w:p>
    <w:p w14:paraId="22E92894" w14:textId="6B2BE076" w:rsidR="006C68DC" w:rsidRPr="0098518C" w:rsidRDefault="006C68DC" w:rsidP="004E24BC">
      <w:pPr>
        <w:pStyle w:val="ListParagraph"/>
        <w:numPr>
          <w:ilvl w:val="0"/>
          <w:numId w:val="19"/>
        </w:numPr>
        <w:jc w:val="both"/>
        <w:rPr>
          <w:rFonts w:eastAsia="Calibri"/>
        </w:rPr>
      </w:pPr>
      <w:r w:rsidRPr="0098518C">
        <w:t xml:space="preserve">Oferta de referencias para </w:t>
      </w:r>
      <w:r w:rsidR="005B480D" w:rsidRPr="0098518C">
        <w:t>serviços</w:t>
      </w:r>
      <w:r w:rsidRPr="0098518C">
        <w:t xml:space="preserve"> existentes de acordo com as suas necessidades </w:t>
      </w:r>
    </w:p>
    <w:p w14:paraId="1BF84EE8" w14:textId="4B323491" w:rsidR="006C68DC" w:rsidRPr="00552BCE" w:rsidRDefault="005B480D" w:rsidP="004E24BC">
      <w:pPr>
        <w:pStyle w:val="ListParagraph"/>
        <w:numPr>
          <w:ilvl w:val="0"/>
          <w:numId w:val="19"/>
        </w:numPr>
        <w:jc w:val="both"/>
        <w:rPr>
          <w:rFonts w:eastAsia="Calibri"/>
        </w:rPr>
      </w:pPr>
      <w:r>
        <w:t>Elaboração</w:t>
      </w:r>
      <w:r w:rsidR="006C68DC">
        <w:t xml:space="preserve"> de relatório preliminar (pelo gestor da queixa) para UIP </w:t>
      </w:r>
    </w:p>
    <w:p w14:paraId="34FD8012" w14:textId="417ACD6D" w:rsidR="002E2A3E" w:rsidRPr="0098518C" w:rsidRDefault="002E2A3E" w:rsidP="004E24BC">
      <w:pPr>
        <w:pStyle w:val="ListParagraph"/>
        <w:numPr>
          <w:ilvl w:val="0"/>
          <w:numId w:val="19"/>
        </w:numPr>
        <w:jc w:val="both"/>
        <w:rPr>
          <w:rFonts w:eastAsia="Calibri"/>
        </w:rPr>
      </w:pPr>
      <w:r>
        <w:t xml:space="preserve">A UIP e obrigada  de informar o Banco Mundial sobre qualquer incidente EAS/AS em que haja pelo menos suspeita de vínculo com o projeto em ate 72 horas após a queixa dar entrada no MGR. </w:t>
      </w:r>
    </w:p>
    <w:p w14:paraId="005D2748" w14:textId="0C51CAB9" w:rsidR="005B480D" w:rsidRPr="0098518C" w:rsidRDefault="005B480D" w:rsidP="004E24BC">
      <w:pPr>
        <w:pStyle w:val="ListParagraph"/>
        <w:numPr>
          <w:ilvl w:val="0"/>
          <w:numId w:val="19"/>
        </w:numPr>
        <w:jc w:val="both"/>
        <w:rPr>
          <w:rFonts w:eastAsia="Calibri"/>
        </w:rPr>
      </w:pPr>
      <w:r w:rsidRPr="0098518C">
        <w:t>Realização de investigação administrativa (deve ser feita no máximo de 5 dias para manter a confidencialidade e privacidade)</w:t>
      </w:r>
    </w:p>
    <w:p w14:paraId="296EDFE5" w14:textId="33D476AC" w:rsidR="005B480D" w:rsidRPr="0098518C" w:rsidRDefault="005B480D" w:rsidP="004E24BC">
      <w:pPr>
        <w:pStyle w:val="ListParagraph"/>
        <w:numPr>
          <w:ilvl w:val="0"/>
          <w:numId w:val="19"/>
        </w:numPr>
        <w:jc w:val="both"/>
        <w:rPr>
          <w:rFonts w:eastAsia="Calibri"/>
        </w:rPr>
      </w:pPr>
      <w:r w:rsidRPr="0098518C">
        <w:t xml:space="preserve">Aplicações de sanções previstas no código de </w:t>
      </w:r>
      <w:r w:rsidR="0098518C" w:rsidRPr="0098518C">
        <w:t>conduta</w:t>
      </w:r>
      <w:r w:rsidRPr="0098518C">
        <w:t xml:space="preserve"> (Veja </w:t>
      </w:r>
      <w:r w:rsidR="00D3693B">
        <w:t>anexo 1</w:t>
      </w:r>
      <w:r w:rsidRPr="0098518C">
        <w:t>)</w:t>
      </w:r>
    </w:p>
    <w:p w14:paraId="55FD434A" w14:textId="24D57AA6" w:rsidR="005B480D" w:rsidRPr="0098518C" w:rsidRDefault="005B480D" w:rsidP="004E24BC">
      <w:pPr>
        <w:pStyle w:val="ListParagraph"/>
        <w:numPr>
          <w:ilvl w:val="0"/>
          <w:numId w:val="19"/>
        </w:numPr>
        <w:jc w:val="both"/>
        <w:rPr>
          <w:rFonts w:eastAsia="Calibri"/>
        </w:rPr>
      </w:pPr>
      <w:r w:rsidRPr="6D49C062">
        <w:rPr>
          <w:rFonts w:eastAsia="Calibri"/>
        </w:rPr>
        <w:t xml:space="preserve">Implementação de medidas </w:t>
      </w:r>
      <w:r w:rsidR="0098518C" w:rsidRPr="6D49C062">
        <w:rPr>
          <w:rFonts w:eastAsia="Calibri"/>
        </w:rPr>
        <w:t>corretivas</w:t>
      </w:r>
      <w:r w:rsidRPr="6D49C062">
        <w:rPr>
          <w:rFonts w:eastAsia="Calibri"/>
        </w:rPr>
        <w:t xml:space="preserve"> </w:t>
      </w:r>
      <w:r w:rsidR="509B55C3" w:rsidRPr="6D49C062">
        <w:rPr>
          <w:rFonts w:eastAsia="Calibri"/>
        </w:rPr>
        <w:t>no processo do M</w:t>
      </w:r>
      <w:r w:rsidR="002F3759">
        <w:rPr>
          <w:rFonts w:eastAsia="Calibri"/>
        </w:rPr>
        <w:t>R</w:t>
      </w:r>
      <w:r w:rsidR="509B55C3" w:rsidRPr="6D49C062">
        <w:rPr>
          <w:rFonts w:eastAsia="Calibri"/>
        </w:rPr>
        <w:t>R</w:t>
      </w:r>
    </w:p>
    <w:p w14:paraId="6A4BA064" w14:textId="7897ECD0" w:rsidR="005B480D" w:rsidRPr="0098518C" w:rsidRDefault="005B480D" w:rsidP="004E24BC">
      <w:pPr>
        <w:pStyle w:val="ListParagraph"/>
        <w:numPr>
          <w:ilvl w:val="0"/>
          <w:numId w:val="19"/>
        </w:numPr>
        <w:jc w:val="both"/>
        <w:rPr>
          <w:rFonts w:eastAsia="Calibri"/>
        </w:rPr>
      </w:pPr>
      <w:r w:rsidRPr="0098518C">
        <w:rPr>
          <w:rFonts w:eastAsia="Calibri"/>
        </w:rPr>
        <w:t xml:space="preserve">Fecho administrativo do incidente e comunicação aos financiadores </w:t>
      </w:r>
    </w:p>
    <w:p w14:paraId="516E202D" w14:textId="4FF738B9" w:rsidR="005B480D" w:rsidRPr="0098518C" w:rsidRDefault="005B480D" w:rsidP="004E24BC">
      <w:pPr>
        <w:pStyle w:val="ListParagraph"/>
        <w:numPr>
          <w:ilvl w:val="0"/>
          <w:numId w:val="19"/>
        </w:numPr>
        <w:jc w:val="both"/>
        <w:rPr>
          <w:rFonts w:eastAsia="Calibri"/>
        </w:rPr>
      </w:pPr>
      <w:r w:rsidRPr="0098518C">
        <w:rPr>
          <w:rFonts w:eastAsia="Calibri"/>
        </w:rPr>
        <w:t>Gestão do caso de VBG/EA</w:t>
      </w:r>
      <w:r w:rsidR="004B6A9B">
        <w:rPr>
          <w:rFonts w:eastAsia="Calibri"/>
        </w:rPr>
        <w:t>S/</w:t>
      </w:r>
      <w:r w:rsidRPr="0098518C">
        <w:rPr>
          <w:rFonts w:eastAsia="Calibri"/>
        </w:rPr>
        <w:t xml:space="preserve">AS ate que as necessidades de </w:t>
      </w:r>
      <w:r w:rsidR="0098518C" w:rsidRPr="0098518C">
        <w:rPr>
          <w:rFonts w:eastAsia="Calibri"/>
        </w:rPr>
        <w:t>saúde</w:t>
      </w:r>
      <w:r w:rsidRPr="0098518C">
        <w:rPr>
          <w:rFonts w:eastAsia="Calibri"/>
        </w:rPr>
        <w:t xml:space="preserve">, justiça, apoio psicossocial e segurança tenham sido satisfeitas e fecho da gestão do incidente centrado na vitima. </w:t>
      </w:r>
    </w:p>
    <w:p w14:paraId="6EF15D30" w14:textId="77777777" w:rsidR="000C1EEA" w:rsidRDefault="000C1EEA" w:rsidP="0042651F">
      <w:pPr>
        <w:spacing w:after="160"/>
        <w:rPr>
          <w:rFonts w:eastAsia="Calibri"/>
        </w:rPr>
      </w:pPr>
      <w:r>
        <w:rPr>
          <w:rFonts w:eastAsia="Calibri"/>
        </w:rPr>
        <w:br w:type="page"/>
      </w:r>
    </w:p>
    <w:p w14:paraId="278C4EB0" w14:textId="15B22991" w:rsidR="00B254EA" w:rsidRPr="007C69A1" w:rsidRDefault="00B254EA" w:rsidP="0042651F">
      <w:pPr>
        <w:pStyle w:val="Heading1"/>
        <w:numPr>
          <w:ilvl w:val="0"/>
          <w:numId w:val="0"/>
        </w:numPr>
        <w:ind w:left="432" w:hanging="432"/>
        <w:rPr>
          <w:rFonts w:ascii="Times New Roman" w:hAnsi="Times New Roman" w:cs="Times New Roman"/>
          <w:b/>
          <w:color w:val="auto"/>
          <w:sz w:val="24"/>
          <w:szCs w:val="24"/>
          <w:lang w:val="en-US"/>
        </w:rPr>
      </w:pPr>
      <w:bookmarkStart w:id="28" w:name="_Toc135573071"/>
      <w:r w:rsidRPr="007C69A1">
        <w:rPr>
          <w:rFonts w:ascii="Times New Roman" w:hAnsi="Times New Roman" w:cs="Times New Roman"/>
          <w:b/>
          <w:color w:val="auto"/>
          <w:sz w:val="24"/>
          <w:szCs w:val="24"/>
          <w:lang w:val="en-US"/>
        </w:rPr>
        <w:lastRenderedPageBreak/>
        <w:t>REFERÊNCIAS BIBLIOGRÁFICAS</w:t>
      </w:r>
      <w:bookmarkEnd w:id="28"/>
    </w:p>
    <w:p w14:paraId="53C95373" w14:textId="77777777" w:rsidR="00F83B5D" w:rsidRDefault="00F83B5D" w:rsidP="0042651F">
      <w:pPr>
        <w:rPr>
          <w:lang w:val="en-US"/>
        </w:rPr>
      </w:pPr>
    </w:p>
    <w:p w14:paraId="795220B1" w14:textId="77777777" w:rsidR="00F83B5D" w:rsidRDefault="00F83B5D" w:rsidP="004E24BC">
      <w:pPr>
        <w:pStyle w:val="ListParagraph"/>
        <w:numPr>
          <w:ilvl w:val="0"/>
          <w:numId w:val="22"/>
        </w:numPr>
        <w:rPr>
          <w:lang w:val="en-US"/>
        </w:rPr>
      </w:pPr>
      <w:r w:rsidRPr="004E25E1">
        <w:t xml:space="preserve">PNUD. (2014). Relatório de Desenvolvimento Humano 2014: Sustentar o Progresso Humano - Reduzir Vulnerabilidades e Reforçar a Resiliência. </w:t>
      </w:r>
      <w:proofErr w:type="spellStart"/>
      <w:r w:rsidRPr="00F83B5D">
        <w:rPr>
          <w:lang w:val="en-US"/>
        </w:rPr>
        <w:t>Programa</w:t>
      </w:r>
      <w:proofErr w:type="spellEnd"/>
      <w:r w:rsidRPr="00F83B5D">
        <w:rPr>
          <w:lang w:val="en-US"/>
        </w:rPr>
        <w:t xml:space="preserve"> das </w:t>
      </w:r>
      <w:proofErr w:type="spellStart"/>
      <w:r w:rsidRPr="00F83B5D">
        <w:rPr>
          <w:lang w:val="en-US"/>
        </w:rPr>
        <w:t>Nações</w:t>
      </w:r>
      <w:proofErr w:type="spellEnd"/>
      <w:r w:rsidRPr="00F83B5D">
        <w:rPr>
          <w:lang w:val="en-US"/>
        </w:rPr>
        <w:t xml:space="preserve"> </w:t>
      </w:r>
      <w:proofErr w:type="spellStart"/>
      <w:r w:rsidRPr="00F83B5D">
        <w:rPr>
          <w:lang w:val="en-US"/>
        </w:rPr>
        <w:t>Unidas</w:t>
      </w:r>
      <w:proofErr w:type="spellEnd"/>
      <w:r w:rsidRPr="00F83B5D">
        <w:rPr>
          <w:lang w:val="en-US"/>
        </w:rPr>
        <w:t xml:space="preserve"> para o Desenvolvimento.</w:t>
      </w:r>
    </w:p>
    <w:p w14:paraId="43EAC725" w14:textId="77777777" w:rsidR="00F83B5D" w:rsidRPr="004E25E1" w:rsidRDefault="00F83B5D" w:rsidP="004E24BC">
      <w:pPr>
        <w:pStyle w:val="ListParagraph"/>
        <w:numPr>
          <w:ilvl w:val="0"/>
          <w:numId w:val="22"/>
        </w:numPr>
      </w:pPr>
      <w:r w:rsidRPr="004E25E1">
        <w:t xml:space="preserve">Banco Mundial. (2021). Guinea-Bissau Overview. Disponível em: </w:t>
      </w:r>
      <w:hyperlink r:id="rId24" w:history="1">
        <w:r w:rsidRPr="004E25E1">
          <w:rPr>
            <w:rStyle w:val="Hyperlink"/>
          </w:rPr>
          <w:t>https://www.worldbank.org/en/country/guineabissau/overview</w:t>
        </w:r>
      </w:hyperlink>
    </w:p>
    <w:p w14:paraId="4DD2C4BE" w14:textId="5C77A269" w:rsidR="00F83B5D" w:rsidRPr="004E25E1" w:rsidRDefault="00F83B5D" w:rsidP="004E24BC">
      <w:pPr>
        <w:pStyle w:val="ListParagraph"/>
        <w:numPr>
          <w:ilvl w:val="0"/>
          <w:numId w:val="22"/>
        </w:numPr>
      </w:pPr>
      <w:r w:rsidRPr="00F83B5D">
        <w:rPr>
          <w:lang w:val="en-US"/>
        </w:rPr>
        <w:t xml:space="preserve">Human Rights Watch. (2021). Guinea-Bissau: Events of 2020. </w:t>
      </w:r>
      <w:r w:rsidRPr="004E25E1">
        <w:t xml:space="preserve">Disponível em: </w:t>
      </w:r>
      <w:hyperlink r:id="rId25" w:history="1">
        <w:r w:rsidRPr="004E25E1">
          <w:rPr>
            <w:rStyle w:val="Hyperlink"/>
          </w:rPr>
          <w:t>https://www.hrw.org/world-report/2021/country-chapters/guinea-bissau</w:t>
        </w:r>
      </w:hyperlink>
    </w:p>
    <w:p w14:paraId="691C4084" w14:textId="28806D58" w:rsidR="00F83B5D" w:rsidRPr="004E25E1" w:rsidRDefault="00F83B5D" w:rsidP="004E24BC">
      <w:pPr>
        <w:pStyle w:val="ListParagraph"/>
        <w:numPr>
          <w:ilvl w:val="0"/>
          <w:numId w:val="22"/>
        </w:numPr>
      </w:pPr>
      <w:r w:rsidRPr="004E25E1">
        <w:t xml:space="preserve">Freedom House. (2021). Guinea-Bissau. Disponível em: </w:t>
      </w:r>
      <w:hyperlink r:id="rId26" w:history="1">
        <w:r w:rsidRPr="004E25E1">
          <w:rPr>
            <w:rStyle w:val="Hyperlink"/>
          </w:rPr>
          <w:t>https://freedomhouse.org/country/guinea-bissau/freedom-world/2021</w:t>
        </w:r>
      </w:hyperlink>
    </w:p>
    <w:p w14:paraId="54AB13CB" w14:textId="6531ECBD" w:rsidR="00F83B5D" w:rsidRPr="004E25E1" w:rsidRDefault="00F83B5D" w:rsidP="004E24BC">
      <w:pPr>
        <w:pStyle w:val="ListParagraph"/>
        <w:numPr>
          <w:ilvl w:val="0"/>
          <w:numId w:val="22"/>
        </w:numPr>
      </w:pPr>
      <w:r w:rsidRPr="004E25E1">
        <w:t xml:space="preserve">ONU Mulheres. (2017). Guiné-Bissau: Um Olhar Sobre a Igualdade de Gênero. Disponível em: </w:t>
      </w:r>
      <w:hyperlink r:id="rId27" w:history="1">
        <w:r w:rsidRPr="004E25E1">
          <w:rPr>
            <w:rStyle w:val="Hyperlink"/>
          </w:rPr>
          <w:t>https://www.unwomen.org/pt/news/stories/2017/3/guinea-bissau-a-gender-equality-snapshot</w:t>
        </w:r>
      </w:hyperlink>
    </w:p>
    <w:p w14:paraId="0A556F84" w14:textId="77777777" w:rsidR="00F83B5D" w:rsidRDefault="006005AD" w:rsidP="004E24BC">
      <w:pPr>
        <w:pStyle w:val="ListParagraph"/>
        <w:numPr>
          <w:ilvl w:val="0"/>
          <w:numId w:val="22"/>
        </w:numPr>
        <w:rPr>
          <w:lang w:val="en-US"/>
        </w:rPr>
      </w:pPr>
      <w:r w:rsidRPr="00F83B5D">
        <w:rPr>
          <w:lang w:val="en-US"/>
        </w:rPr>
        <w:t>African Development Bank (2015), The Country Gender Profile for Guinea Bissau, Group Country Gender Profile: Guinea-Bissau;</w:t>
      </w:r>
    </w:p>
    <w:p w14:paraId="05CFDDD0" w14:textId="77777777" w:rsidR="00F83B5D" w:rsidRPr="004E25E1" w:rsidRDefault="006005AD" w:rsidP="004E24BC">
      <w:pPr>
        <w:pStyle w:val="ListParagraph"/>
        <w:numPr>
          <w:ilvl w:val="0"/>
          <w:numId w:val="22"/>
        </w:numPr>
      </w:pPr>
      <w:r w:rsidRPr="0098518C">
        <w:t>BARROS, M. &amp; SEMEDO, O. (2013), A Participação das Mulheres na Política e na Tomada de Decisão na Guiné-Bissau: da consciência, perceção à prática política, UNIOGBIS, Bissau;</w:t>
      </w:r>
    </w:p>
    <w:p w14:paraId="155687ED" w14:textId="77777777" w:rsidR="00F83B5D" w:rsidRPr="004E25E1" w:rsidRDefault="006005AD" w:rsidP="004E24BC">
      <w:pPr>
        <w:pStyle w:val="ListParagraph"/>
        <w:numPr>
          <w:ilvl w:val="0"/>
          <w:numId w:val="22"/>
        </w:numPr>
      </w:pPr>
      <w:r w:rsidRPr="0098518C">
        <w:t xml:space="preserve">CASA DOS DIREITOS (2016), Desafios – ora di diritu, ACEP, Lisboa; </w:t>
      </w:r>
    </w:p>
    <w:p w14:paraId="12876A6B" w14:textId="77777777" w:rsidR="00F83B5D" w:rsidRPr="004E25E1" w:rsidRDefault="006005AD" w:rsidP="004E24BC">
      <w:pPr>
        <w:pStyle w:val="ListParagraph"/>
        <w:numPr>
          <w:ilvl w:val="0"/>
          <w:numId w:val="22"/>
        </w:numPr>
      </w:pPr>
      <w:r w:rsidRPr="0098518C">
        <w:t>IMC (2012), Política Nacional para a Promoção da Igualdade e Equidade de Género 2012 - 2015, Bissau;</w:t>
      </w:r>
    </w:p>
    <w:p w14:paraId="55F37777" w14:textId="77777777" w:rsidR="00F83B5D" w:rsidRPr="004E25E1" w:rsidRDefault="006005AD" w:rsidP="004E24BC">
      <w:pPr>
        <w:pStyle w:val="ListParagraph"/>
        <w:numPr>
          <w:ilvl w:val="0"/>
          <w:numId w:val="22"/>
        </w:numPr>
      </w:pPr>
      <w:r w:rsidRPr="0098518C">
        <w:t>INE (2015), Inquérito aos Indicadores Múltiplos - MICS4, Direção Geral do Plano, Bissau;</w:t>
      </w:r>
    </w:p>
    <w:p w14:paraId="6D6005ED" w14:textId="77777777" w:rsidR="00F83B5D" w:rsidRPr="004E25E1" w:rsidRDefault="006005AD" w:rsidP="004E24BC">
      <w:pPr>
        <w:pStyle w:val="ListParagraph"/>
        <w:numPr>
          <w:ilvl w:val="0"/>
          <w:numId w:val="22"/>
        </w:numPr>
      </w:pPr>
      <w:r w:rsidRPr="0098518C">
        <w:t>GOVERNO DA GUINÉ-BISSAU (2015), Plano Estratégico e Operacional 2015-2020 “terra ranka”, documento ii: relatório final, Março de 2015;</w:t>
      </w:r>
    </w:p>
    <w:p w14:paraId="749F5012" w14:textId="4780E9C5" w:rsidR="004E24BC" w:rsidRDefault="006005AD" w:rsidP="004E24BC">
      <w:pPr>
        <w:pStyle w:val="ListParagraph"/>
        <w:numPr>
          <w:ilvl w:val="0"/>
          <w:numId w:val="22"/>
        </w:numPr>
      </w:pPr>
      <w:r w:rsidRPr="0098518C">
        <w:t>i. República da Guiné-Bissau, Instituto Nacional de</w:t>
      </w:r>
      <w:r w:rsidR="00122CC2" w:rsidRPr="0098518C">
        <w:t xml:space="preserve"> </w:t>
      </w:r>
      <w:r w:rsidRPr="0098518C">
        <w:t>Saúde Pública da Guiné-Bissau, Estudo Sentinela</w:t>
      </w:r>
      <w:r w:rsidR="00122CC2" w:rsidRPr="0098518C">
        <w:t xml:space="preserve"> </w:t>
      </w:r>
      <w:r w:rsidRPr="0098518C">
        <w:t>De II Geração Sobre A Prevalência Do VIH Nas</w:t>
      </w:r>
      <w:r w:rsidR="00122CC2" w:rsidRPr="0098518C">
        <w:t xml:space="preserve"> </w:t>
      </w:r>
      <w:r w:rsidRPr="0098518C">
        <w:t>Grávidas na Guiné-Bissau, 2014</w:t>
      </w:r>
    </w:p>
    <w:p w14:paraId="37950694" w14:textId="77777777" w:rsidR="004E24BC" w:rsidRDefault="004E24BC">
      <w:pPr>
        <w:spacing w:after="160" w:line="259" w:lineRule="auto"/>
      </w:pPr>
      <w:r>
        <w:br w:type="page"/>
      </w:r>
    </w:p>
    <w:p w14:paraId="69D5B5AE" w14:textId="6F967A15" w:rsidR="001E67C5" w:rsidRDefault="001E67C5" w:rsidP="0042651F">
      <w:pPr>
        <w:pStyle w:val="Caption"/>
        <w:keepNext/>
        <w:jc w:val="center"/>
        <w:rPr>
          <w:b/>
          <w:bCs/>
          <w:i w:val="0"/>
          <w:iCs w:val="0"/>
          <w:color w:val="auto"/>
          <w:sz w:val="24"/>
          <w:szCs w:val="24"/>
        </w:rPr>
      </w:pPr>
      <w:bookmarkStart w:id="29" w:name="_Toc133842334"/>
      <w:r w:rsidRPr="001E67C5">
        <w:rPr>
          <w:b/>
          <w:bCs/>
          <w:i w:val="0"/>
          <w:iCs w:val="0"/>
          <w:color w:val="auto"/>
          <w:sz w:val="24"/>
          <w:szCs w:val="24"/>
        </w:rPr>
        <w:lastRenderedPageBreak/>
        <w:t xml:space="preserve">Anexo </w:t>
      </w:r>
      <w:r w:rsidRPr="001E67C5">
        <w:rPr>
          <w:b/>
          <w:bCs/>
          <w:i w:val="0"/>
          <w:iCs w:val="0"/>
          <w:color w:val="auto"/>
          <w:sz w:val="24"/>
          <w:szCs w:val="24"/>
        </w:rPr>
        <w:fldChar w:fldCharType="begin"/>
      </w:r>
      <w:r w:rsidRPr="001E67C5">
        <w:rPr>
          <w:b/>
          <w:bCs/>
          <w:i w:val="0"/>
          <w:iCs w:val="0"/>
          <w:color w:val="auto"/>
          <w:sz w:val="24"/>
          <w:szCs w:val="24"/>
        </w:rPr>
        <w:instrText xml:space="preserve"> SEQ Anexo \* ARABIC </w:instrText>
      </w:r>
      <w:r w:rsidRPr="001E67C5">
        <w:rPr>
          <w:b/>
          <w:bCs/>
          <w:i w:val="0"/>
          <w:iCs w:val="0"/>
          <w:color w:val="auto"/>
          <w:sz w:val="24"/>
          <w:szCs w:val="24"/>
        </w:rPr>
        <w:fldChar w:fldCharType="separate"/>
      </w:r>
      <w:r w:rsidR="00956E30">
        <w:rPr>
          <w:b/>
          <w:bCs/>
          <w:i w:val="0"/>
          <w:iCs w:val="0"/>
          <w:noProof/>
          <w:color w:val="auto"/>
          <w:sz w:val="24"/>
          <w:szCs w:val="24"/>
        </w:rPr>
        <w:t>1</w:t>
      </w:r>
      <w:r w:rsidRPr="001E67C5">
        <w:rPr>
          <w:b/>
          <w:bCs/>
          <w:i w:val="0"/>
          <w:iCs w:val="0"/>
          <w:color w:val="auto"/>
          <w:sz w:val="24"/>
          <w:szCs w:val="24"/>
        </w:rPr>
        <w:fldChar w:fldCharType="end"/>
      </w:r>
      <w:r w:rsidRPr="001E67C5">
        <w:rPr>
          <w:b/>
          <w:bCs/>
          <w:i w:val="0"/>
          <w:iCs w:val="0"/>
          <w:color w:val="auto"/>
          <w:sz w:val="24"/>
          <w:szCs w:val="24"/>
        </w:rPr>
        <w:t xml:space="preserve"> - C</w:t>
      </w:r>
      <w:r w:rsidR="00956E30">
        <w:rPr>
          <w:b/>
          <w:bCs/>
          <w:i w:val="0"/>
          <w:iCs w:val="0"/>
          <w:color w:val="auto"/>
          <w:sz w:val="24"/>
          <w:szCs w:val="24"/>
        </w:rPr>
        <w:t>ó</w:t>
      </w:r>
      <w:r w:rsidRPr="001E67C5">
        <w:rPr>
          <w:b/>
          <w:bCs/>
          <w:i w:val="0"/>
          <w:iCs w:val="0"/>
          <w:color w:val="auto"/>
          <w:sz w:val="24"/>
          <w:szCs w:val="24"/>
        </w:rPr>
        <w:t>digo de conduta para trabalhadores do projecto</w:t>
      </w:r>
      <w:bookmarkEnd w:id="29"/>
    </w:p>
    <w:p w14:paraId="0EF46A46" w14:textId="77777777" w:rsidR="00956E30" w:rsidRPr="00956E30" w:rsidRDefault="00956E30" w:rsidP="0042651F"/>
    <w:p w14:paraId="4A2535EB" w14:textId="5738B284" w:rsidR="00754E23" w:rsidRPr="0098518C" w:rsidRDefault="00754E23" w:rsidP="0042651F">
      <w:pPr>
        <w:jc w:val="center"/>
        <w:rPr>
          <w:b/>
          <w:color w:val="000000" w:themeColor="text1"/>
        </w:rPr>
      </w:pPr>
      <w:r w:rsidRPr="0098518C">
        <w:rPr>
          <w:b/>
          <w:color w:val="000000" w:themeColor="text1"/>
        </w:rPr>
        <w:t xml:space="preserve">CÓDIGO DE CONDUTA DOS TRABALHADORES </w:t>
      </w:r>
    </w:p>
    <w:p w14:paraId="10924420" w14:textId="77777777" w:rsidR="00754E23" w:rsidRPr="0098518C" w:rsidRDefault="00754E23" w:rsidP="0042651F">
      <w:pPr>
        <w:jc w:val="both"/>
        <w:rPr>
          <w:color w:val="000000" w:themeColor="text1"/>
        </w:rPr>
      </w:pPr>
    </w:p>
    <w:p w14:paraId="564C4B9A" w14:textId="18C7D607" w:rsidR="00754E23" w:rsidRPr="0098518C" w:rsidRDefault="00754E23" w:rsidP="6D49C062">
      <w:pPr>
        <w:autoSpaceDE w:val="0"/>
        <w:autoSpaceDN w:val="0"/>
        <w:adjustRightInd w:val="0"/>
        <w:jc w:val="both"/>
        <w:rPr>
          <w:color w:val="000000" w:themeColor="text1"/>
        </w:rPr>
      </w:pPr>
      <w:r w:rsidRPr="6D49C062">
        <w:rPr>
          <w:color w:val="000000" w:themeColor="text1"/>
        </w:rPr>
        <w:t xml:space="preserve">Eu, _________________, assino este Código de Conduta para confirmar que compreendo que o meu contracto exige medidas com vista a minimizar riscos ambientais e sociais relacionados com a implementação do projeto WARDIP incluindo os riscos de violência baseada no género (VBG) exploração, </w:t>
      </w:r>
      <w:r w:rsidR="7B32CE11" w:rsidRPr="6D49C062">
        <w:rPr>
          <w:color w:val="000000" w:themeColor="text1"/>
        </w:rPr>
        <w:t xml:space="preserve">abuso e </w:t>
      </w:r>
      <w:r w:rsidR="00741E0C" w:rsidRPr="6D49C062">
        <w:rPr>
          <w:color w:val="000000" w:themeColor="text1"/>
        </w:rPr>
        <w:t xml:space="preserve">assédio </w:t>
      </w:r>
      <w:r w:rsidRPr="6D49C062">
        <w:rPr>
          <w:color w:val="000000" w:themeColor="text1"/>
        </w:rPr>
        <w:t xml:space="preserve"> sexual (EA</w:t>
      </w:r>
      <w:r w:rsidR="00741E0C" w:rsidRPr="6D49C062">
        <w:rPr>
          <w:color w:val="000000" w:themeColor="text1"/>
        </w:rPr>
        <w:t>S/</w:t>
      </w:r>
      <w:r w:rsidRPr="6D49C062">
        <w:rPr>
          <w:color w:val="000000" w:themeColor="text1"/>
        </w:rPr>
        <w:t xml:space="preserve">AS). </w:t>
      </w:r>
    </w:p>
    <w:p w14:paraId="47FD33D4" w14:textId="1DBD0F71" w:rsidR="00754E23" w:rsidRPr="0098518C" w:rsidRDefault="00754E23" w:rsidP="0042651F">
      <w:pPr>
        <w:jc w:val="both"/>
        <w:rPr>
          <w:color w:val="000000" w:themeColor="text1"/>
        </w:rPr>
      </w:pPr>
      <w:r w:rsidRPr="6D49C062">
        <w:rPr>
          <w:color w:val="000000" w:themeColor="text1"/>
        </w:rPr>
        <w:t xml:space="preserve"> Entendo que o Código de Conduta se aplica a mim durante todo o período em que estou empregado ou a representar  uma empresa que preste serviços ao </w:t>
      </w:r>
      <w:r w:rsidR="3A222D2D" w:rsidRPr="6D49C062">
        <w:rPr>
          <w:color w:val="000000" w:themeColor="text1"/>
        </w:rPr>
        <w:t>proje</w:t>
      </w:r>
      <w:r w:rsidR="002F3759">
        <w:rPr>
          <w:color w:val="000000" w:themeColor="text1"/>
        </w:rPr>
        <w:t>c</w:t>
      </w:r>
      <w:r w:rsidR="3A222D2D" w:rsidRPr="6D49C062">
        <w:rPr>
          <w:color w:val="000000" w:themeColor="text1"/>
        </w:rPr>
        <w:t>to</w:t>
      </w:r>
      <w:r w:rsidRPr="6D49C062">
        <w:rPr>
          <w:color w:val="000000" w:themeColor="text1"/>
        </w:rPr>
        <w:t>.  Entendo que este Código de Conduta complementa, mas não substitui, quaisquer outras políticas, regras e regulamentos da empresa para a qual estou a trabalhar.</w:t>
      </w:r>
    </w:p>
    <w:p w14:paraId="57BA2089" w14:textId="77777777" w:rsidR="00754E23" w:rsidRPr="0098518C" w:rsidRDefault="00754E23" w:rsidP="0042651F">
      <w:pPr>
        <w:jc w:val="both"/>
        <w:rPr>
          <w:color w:val="000000" w:themeColor="text1"/>
        </w:rPr>
      </w:pPr>
    </w:p>
    <w:p w14:paraId="14CC9697" w14:textId="75AEF096" w:rsidR="00754E23" w:rsidRPr="0098518C" w:rsidRDefault="00754E23" w:rsidP="0042651F">
      <w:pPr>
        <w:jc w:val="both"/>
        <w:rPr>
          <w:b/>
          <w:bCs/>
          <w:color w:val="000000" w:themeColor="text1"/>
        </w:rPr>
      </w:pPr>
      <w:r w:rsidRPr="0098518C">
        <w:rPr>
          <w:b/>
          <w:bCs/>
          <w:color w:val="000000" w:themeColor="text1"/>
        </w:rPr>
        <w:t xml:space="preserve">Conduta exigida </w:t>
      </w:r>
    </w:p>
    <w:p w14:paraId="07B9D27C" w14:textId="77777777" w:rsidR="00754E23" w:rsidRPr="0098518C" w:rsidRDefault="00754E23" w:rsidP="0042651F">
      <w:pPr>
        <w:jc w:val="both"/>
        <w:rPr>
          <w:color w:val="000000" w:themeColor="text1"/>
        </w:rPr>
      </w:pPr>
      <w:r w:rsidRPr="0098518C">
        <w:rPr>
          <w:color w:val="000000" w:themeColor="text1"/>
        </w:rPr>
        <w:t xml:space="preserve">Compreendo que tenho sempre a responsabilidade de assegurar que todas as pessoas – mulheres, raparigas, rapazes e homens – sejam tratadas com dignidade e respeito e devo : </w:t>
      </w:r>
    </w:p>
    <w:p w14:paraId="7ECC984A" w14:textId="77777777" w:rsidR="00754E23" w:rsidRPr="0098518C" w:rsidRDefault="00754E23" w:rsidP="0042651F">
      <w:pPr>
        <w:jc w:val="both"/>
        <w:rPr>
          <w:color w:val="000000" w:themeColor="text1"/>
        </w:rPr>
      </w:pPr>
    </w:p>
    <w:p w14:paraId="09FB4666" w14:textId="77777777" w:rsidR="00754E23" w:rsidRPr="0098518C" w:rsidRDefault="00754E23" w:rsidP="004E24BC">
      <w:pPr>
        <w:pStyle w:val="ListParagraph"/>
        <w:numPr>
          <w:ilvl w:val="0"/>
          <w:numId w:val="11"/>
        </w:numPr>
        <w:autoSpaceDE w:val="0"/>
        <w:autoSpaceDN w:val="0"/>
        <w:adjustRightInd w:val="0"/>
        <w:jc w:val="both"/>
        <w:rPr>
          <w:color w:val="000000" w:themeColor="text1"/>
        </w:rPr>
      </w:pPr>
      <w:r w:rsidRPr="0098518C">
        <w:rPr>
          <w:color w:val="000000" w:themeColor="text1"/>
        </w:rPr>
        <w:t>Desempenhar as suas funções com competência e diligência;</w:t>
      </w:r>
    </w:p>
    <w:p w14:paraId="07C85FBF" w14:textId="77777777" w:rsidR="00754E23" w:rsidRPr="0098518C" w:rsidRDefault="00754E23" w:rsidP="004E24BC">
      <w:pPr>
        <w:pStyle w:val="ListParagraph"/>
        <w:numPr>
          <w:ilvl w:val="0"/>
          <w:numId w:val="11"/>
        </w:numPr>
        <w:autoSpaceDE w:val="0"/>
        <w:autoSpaceDN w:val="0"/>
        <w:adjustRightInd w:val="0"/>
        <w:jc w:val="both"/>
        <w:rPr>
          <w:color w:val="000000" w:themeColor="text1"/>
        </w:rPr>
      </w:pPr>
      <w:r w:rsidRPr="0098518C">
        <w:rPr>
          <w:color w:val="000000" w:themeColor="text1"/>
        </w:rPr>
        <w:t>Cumprir este Código de Conduta e todas as leis, regulamentos e outros requisitos aplicáveis</w:t>
      </w:r>
    </w:p>
    <w:p w14:paraId="2D0DC7B4" w14:textId="77777777" w:rsidR="00754E23" w:rsidRPr="0098518C" w:rsidRDefault="00754E23" w:rsidP="004E24BC">
      <w:pPr>
        <w:pStyle w:val="ListParagraph"/>
        <w:numPr>
          <w:ilvl w:val="0"/>
          <w:numId w:val="11"/>
        </w:numPr>
        <w:autoSpaceDE w:val="0"/>
        <w:autoSpaceDN w:val="0"/>
        <w:adjustRightInd w:val="0"/>
        <w:jc w:val="both"/>
        <w:rPr>
          <w:color w:val="000000" w:themeColor="text1"/>
        </w:rPr>
      </w:pPr>
      <w:r w:rsidRPr="0098518C">
        <w:rPr>
          <w:color w:val="000000" w:themeColor="text1"/>
        </w:rPr>
        <w:t>Manter um ambiente de trabalho seguro, incluindo:</w:t>
      </w:r>
    </w:p>
    <w:p w14:paraId="04B30967" w14:textId="77777777" w:rsidR="00754E23" w:rsidRPr="0098518C" w:rsidRDefault="00754E23" w:rsidP="004E24BC">
      <w:pPr>
        <w:pStyle w:val="ListParagraph"/>
        <w:numPr>
          <w:ilvl w:val="1"/>
          <w:numId w:val="11"/>
        </w:numPr>
        <w:autoSpaceDE w:val="0"/>
        <w:autoSpaceDN w:val="0"/>
        <w:adjustRightInd w:val="0"/>
        <w:jc w:val="both"/>
        <w:rPr>
          <w:color w:val="000000" w:themeColor="text1"/>
        </w:rPr>
      </w:pPr>
      <w:r w:rsidRPr="0098518C">
        <w:rPr>
          <w:color w:val="000000" w:themeColor="text1"/>
        </w:rPr>
        <w:t>Garantir que os locais de trabalho, maquinarias, equipamentos e processos sob o controlo de cada pessoa sejam seguros e sem riscos à saúde;</w:t>
      </w:r>
    </w:p>
    <w:p w14:paraId="637C730E" w14:textId="77777777" w:rsidR="00754E23" w:rsidRPr="0098518C" w:rsidRDefault="00754E23" w:rsidP="004E24BC">
      <w:pPr>
        <w:pStyle w:val="ListParagraph"/>
        <w:numPr>
          <w:ilvl w:val="1"/>
          <w:numId w:val="11"/>
        </w:numPr>
        <w:autoSpaceDE w:val="0"/>
        <w:autoSpaceDN w:val="0"/>
        <w:adjustRightInd w:val="0"/>
        <w:jc w:val="both"/>
        <w:rPr>
          <w:color w:val="000000" w:themeColor="text1"/>
        </w:rPr>
      </w:pPr>
      <w:r w:rsidRPr="0098518C">
        <w:rPr>
          <w:color w:val="000000" w:themeColor="text1"/>
        </w:rPr>
        <w:t>Usar o Equipamento de Proteção Individual (EPI) necessário.</w:t>
      </w:r>
    </w:p>
    <w:p w14:paraId="3856DA98" w14:textId="77777777" w:rsidR="00754E23" w:rsidRPr="0098518C" w:rsidRDefault="00754E23" w:rsidP="004E24BC">
      <w:pPr>
        <w:pStyle w:val="ListParagraph"/>
        <w:numPr>
          <w:ilvl w:val="1"/>
          <w:numId w:val="11"/>
        </w:numPr>
        <w:autoSpaceDE w:val="0"/>
        <w:autoSpaceDN w:val="0"/>
        <w:adjustRightInd w:val="0"/>
        <w:jc w:val="both"/>
        <w:rPr>
          <w:color w:val="000000" w:themeColor="text1"/>
        </w:rPr>
      </w:pPr>
      <w:r w:rsidRPr="0098518C">
        <w:rPr>
          <w:color w:val="000000" w:themeColor="text1"/>
        </w:rPr>
        <w:t>Utilizar medidas adequadas relacionadas com substâncias químicas, físicas e biológicas e agentes; e</w:t>
      </w:r>
    </w:p>
    <w:p w14:paraId="770CD261" w14:textId="77777777" w:rsidR="00754E23" w:rsidRPr="0098518C" w:rsidRDefault="00754E23" w:rsidP="004E24BC">
      <w:pPr>
        <w:pStyle w:val="ListParagraph"/>
        <w:numPr>
          <w:ilvl w:val="1"/>
          <w:numId w:val="11"/>
        </w:numPr>
        <w:autoSpaceDE w:val="0"/>
        <w:autoSpaceDN w:val="0"/>
        <w:adjustRightInd w:val="0"/>
        <w:jc w:val="both"/>
        <w:rPr>
          <w:color w:val="000000" w:themeColor="text1"/>
        </w:rPr>
      </w:pPr>
      <w:r w:rsidRPr="0098518C">
        <w:rPr>
          <w:color w:val="000000" w:themeColor="text1"/>
        </w:rPr>
        <w:t>Seguir os procedimentos operacionais de emergência aplicáveis,</w:t>
      </w:r>
    </w:p>
    <w:p w14:paraId="41EFD949" w14:textId="77777777" w:rsidR="00754E23" w:rsidRPr="0098518C" w:rsidRDefault="00754E23" w:rsidP="004E24BC">
      <w:pPr>
        <w:pStyle w:val="ListParagraph"/>
        <w:numPr>
          <w:ilvl w:val="1"/>
          <w:numId w:val="11"/>
        </w:numPr>
        <w:autoSpaceDE w:val="0"/>
        <w:autoSpaceDN w:val="0"/>
        <w:adjustRightInd w:val="0"/>
        <w:jc w:val="both"/>
        <w:rPr>
          <w:color w:val="000000" w:themeColor="text1"/>
        </w:rPr>
      </w:pPr>
      <w:r w:rsidRPr="0098518C">
        <w:rPr>
          <w:color w:val="000000" w:themeColor="text1"/>
        </w:rPr>
        <w:t>Comunicar situações de trabalho que ele/ela considera não seguras ou saudáveis e retirar-se de uma situação de trabalho que razoavelmente ele/ela acredita representar um perigo iminente e grave para a sua vida ou saúde;</w:t>
      </w:r>
    </w:p>
    <w:p w14:paraId="296F9DB6" w14:textId="24CCD0D2" w:rsidR="00754E23" w:rsidRPr="0098518C" w:rsidRDefault="00754E23" w:rsidP="004E24BC">
      <w:pPr>
        <w:pStyle w:val="ListParagraph"/>
        <w:numPr>
          <w:ilvl w:val="1"/>
          <w:numId w:val="11"/>
        </w:numPr>
        <w:autoSpaceDE w:val="0"/>
        <w:autoSpaceDN w:val="0"/>
        <w:adjustRightInd w:val="0"/>
        <w:jc w:val="both"/>
        <w:rPr>
          <w:color w:val="000000" w:themeColor="text1"/>
        </w:rPr>
      </w:pPr>
      <w:r w:rsidRPr="6D49C062">
        <w:rPr>
          <w:color w:val="000000" w:themeColor="text1"/>
        </w:rPr>
        <w:t xml:space="preserve">Participar nas formações relevantes que serão facilitadas relacionados com aspetos ambientais e sociais do Contracto, incluindo questões de saúde e segurança e Exploração  e Abuso Sexual </w:t>
      </w:r>
      <w:r w:rsidR="63250AE7" w:rsidRPr="6D49C062">
        <w:rPr>
          <w:color w:val="000000" w:themeColor="text1"/>
        </w:rPr>
        <w:t>e</w:t>
      </w:r>
      <w:r w:rsidR="6C339DCE" w:rsidRPr="6D49C062">
        <w:rPr>
          <w:color w:val="000000" w:themeColor="text1"/>
        </w:rPr>
        <w:t xml:space="preserve"> </w:t>
      </w:r>
      <w:r w:rsidR="00C959A6" w:rsidRPr="6D49C062">
        <w:rPr>
          <w:color w:val="000000" w:themeColor="text1"/>
        </w:rPr>
        <w:t>Assédio</w:t>
      </w:r>
      <w:r w:rsidR="63250AE7" w:rsidRPr="6D49C062">
        <w:rPr>
          <w:color w:val="000000" w:themeColor="text1"/>
        </w:rPr>
        <w:t xml:space="preserve"> Sexual </w:t>
      </w:r>
      <w:r w:rsidRPr="6D49C062">
        <w:rPr>
          <w:color w:val="000000" w:themeColor="text1"/>
        </w:rPr>
        <w:t>(EA</w:t>
      </w:r>
      <w:r w:rsidR="0F1A5F0F" w:rsidRPr="6D49C062">
        <w:rPr>
          <w:color w:val="000000" w:themeColor="text1"/>
        </w:rPr>
        <w:t>S/AS</w:t>
      </w:r>
      <w:r w:rsidRPr="6D49C062">
        <w:rPr>
          <w:color w:val="000000" w:themeColor="text1"/>
        </w:rPr>
        <w:t>);</w:t>
      </w:r>
    </w:p>
    <w:p w14:paraId="3A0220F1" w14:textId="77777777" w:rsidR="00754E23" w:rsidRPr="0098518C" w:rsidRDefault="00754E23" w:rsidP="004E24BC">
      <w:pPr>
        <w:pStyle w:val="ListParagraph"/>
        <w:numPr>
          <w:ilvl w:val="1"/>
          <w:numId w:val="11"/>
        </w:numPr>
        <w:autoSpaceDE w:val="0"/>
        <w:autoSpaceDN w:val="0"/>
        <w:adjustRightInd w:val="0"/>
        <w:jc w:val="both"/>
        <w:rPr>
          <w:color w:val="000000" w:themeColor="text1"/>
        </w:rPr>
      </w:pPr>
      <w:r w:rsidRPr="6D49C062">
        <w:rPr>
          <w:color w:val="000000" w:themeColor="text1"/>
        </w:rPr>
        <w:t>Tratar as outras pessoas com respeito e não discriminar grupos específicos como mulheres, pessoas com deficiência, minorias sexuais, trabalhadores migrantes ou crianças;</w:t>
      </w:r>
    </w:p>
    <w:p w14:paraId="66FB7FB5" w14:textId="77777777" w:rsidR="009626AF" w:rsidRPr="0098518C" w:rsidRDefault="009626AF" w:rsidP="0042651F">
      <w:pPr>
        <w:autoSpaceDE w:val="0"/>
        <w:autoSpaceDN w:val="0"/>
        <w:adjustRightInd w:val="0"/>
        <w:jc w:val="both"/>
        <w:rPr>
          <w:color w:val="000000" w:themeColor="text1"/>
        </w:rPr>
      </w:pPr>
    </w:p>
    <w:p w14:paraId="7EB67E83" w14:textId="57F64653" w:rsidR="00754E23" w:rsidRPr="0098518C" w:rsidRDefault="00754E23" w:rsidP="0042651F">
      <w:pPr>
        <w:autoSpaceDE w:val="0"/>
        <w:autoSpaceDN w:val="0"/>
        <w:adjustRightInd w:val="0"/>
        <w:jc w:val="both"/>
        <w:rPr>
          <w:color w:val="000000" w:themeColor="text1"/>
        </w:rPr>
      </w:pPr>
      <w:r w:rsidRPr="6D49C062">
        <w:rPr>
          <w:color w:val="000000" w:themeColor="text1"/>
        </w:rPr>
        <w:t>Enquanto trabalhador envolvido no projeto , compreendo que tenho a responsabilidade cumprir este código de conduta. Compreendo que nenhum comportamento inseguro, ofensivo, abusivo ou violento será tolerado e todas as pessoas devem se sentir à vontade para levantar questões ou preocupações sem medo de retaliação.</w:t>
      </w:r>
    </w:p>
    <w:p w14:paraId="3A2053F0" w14:textId="5A480173" w:rsidR="00754E23" w:rsidRPr="0098518C" w:rsidRDefault="00754E23" w:rsidP="0042651F">
      <w:pPr>
        <w:jc w:val="both"/>
        <w:rPr>
          <w:color w:val="000000" w:themeColor="text1"/>
        </w:rPr>
      </w:pPr>
      <w:r w:rsidRPr="0098518C">
        <w:rPr>
          <w:color w:val="000000" w:themeColor="text1"/>
        </w:rPr>
        <w:t>A este respeito, vou agir conforme a conduta exigida ou seja:</w:t>
      </w:r>
    </w:p>
    <w:p w14:paraId="0540EAD8" w14:textId="77777777" w:rsidR="00754E23" w:rsidRPr="0098518C" w:rsidRDefault="00754E23" w:rsidP="0042651F">
      <w:pPr>
        <w:rPr>
          <w:color w:val="000000" w:themeColor="text1"/>
        </w:rPr>
      </w:pPr>
    </w:p>
    <w:p w14:paraId="4CC4A89D" w14:textId="515470A9" w:rsidR="00754E23" w:rsidRPr="0098518C" w:rsidRDefault="00754E23" w:rsidP="004E24BC">
      <w:pPr>
        <w:pStyle w:val="ListParagraph"/>
        <w:numPr>
          <w:ilvl w:val="0"/>
          <w:numId w:val="11"/>
        </w:numPr>
        <w:autoSpaceDE w:val="0"/>
        <w:autoSpaceDN w:val="0"/>
        <w:adjustRightInd w:val="0"/>
        <w:jc w:val="both"/>
        <w:rPr>
          <w:color w:val="000000" w:themeColor="text1"/>
        </w:rPr>
      </w:pPr>
      <w:r w:rsidRPr="6D49C062">
        <w:rPr>
          <w:color w:val="000000" w:themeColor="text1"/>
        </w:rPr>
        <w:t xml:space="preserve">Não me envolverei  em qualquer forma de assédio sexual, incluindo avanços sexuais indesejados, pedidos de favores sexuais e outra conduta verbal ou física indesejada de natureza sexual com outro pessoal do projeto ou beneficiários </w:t>
      </w:r>
    </w:p>
    <w:p w14:paraId="2BF58C79" w14:textId="635F06D2" w:rsidR="00754E23" w:rsidRPr="0098518C" w:rsidRDefault="00754E23" w:rsidP="004E24BC">
      <w:pPr>
        <w:pStyle w:val="ListParagraph"/>
        <w:numPr>
          <w:ilvl w:val="0"/>
          <w:numId w:val="11"/>
        </w:numPr>
        <w:autoSpaceDE w:val="0"/>
        <w:autoSpaceDN w:val="0"/>
        <w:adjustRightInd w:val="0"/>
        <w:jc w:val="both"/>
        <w:rPr>
          <w:color w:val="000000" w:themeColor="text1"/>
        </w:rPr>
      </w:pPr>
      <w:bookmarkStart w:id="30" w:name="_Hlk75670023"/>
      <w:r w:rsidRPr="6D49C062">
        <w:rPr>
          <w:color w:val="000000" w:themeColor="text1"/>
        </w:rPr>
        <w:lastRenderedPageBreak/>
        <w:t>Não me  envolverei  em actos de exploração sexual, o que significa qualquer abuso real ou tentativa de abuso a uma posição de vulnerabilidade, poder diferencial ou confiança, para fins sexuais, incluindo, mas não se limitando a, lucrar monetariamente, socialmente ou politicamente através da exploração sexual de outrem. Em projetos /operações financiados pelo Banco Mundial, a exploração sexual ocorre quando o acesso a ou o benefício de Bens, Obras, Serviços de Consultoria ou Serviços Não Consultivos financiados pelo Banco é usado para extrair ganho sexual;</w:t>
      </w:r>
    </w:p>
    <w:p w14:paraId="4A0FD5BF" w14:textId="4F95A31E" w:rsidR="00754E23" w:rsidRPr="0098518C" w:rsidRDefault="00754E23" w:rsidP="004E24BC">
      <w:pPr>
        <w:pStyle w:val="ListParagraph"/>
        <w:numPr>
          <w:ilvl w:val="0"/>
          <w:numId w:val="11"/>
        </w:numPr>
        <w:autoSpaceDE w:val="0"/>
        <w:autoSpaceDN w:val="0"/>
        <w:adjustRightInd w:val="0"/>
        <w:jc w:val="both"/>
        <w:rPr>
          <w:color w:val="000000" w:themeColor="text1"/>
        </w:rPr>
      </w:pPr>
      <w:r w:rsidRPr="6D49C062">
        <w:rPr>
          <w:color w:val="000000" w:themeColor="text1"/>
        </w:rPr>
        <w:t xml:space="preserve">Não me  envolverei  em estupro, o que significa, não praticar , penetração física forçada ou coagida - mesmo que leve na vagina, ânus ou boca com um pênis ou outra parte do corpo sem o consentimento da vítima. Também inclui a penetração da vagina ou ânus com um objeto. A violação inclui a violência sexual marital e a penetração forçada no ânus ou sodomia. A tentativa de fazer isso é conhecida como tentativa de estupro. O estupro de uma pessoa por dois ou mais perpetradores é conhecido como estupro coletivo, sendo punível por lei </w:t>
      </w:r>
    </w:p>
    <w:p w14:paraId="60BDAC68" w14:textId="3A9FA744" w:rsidR="00754E23" w:rsidRPr="0098518C" w:rsidRDefault="00754E23" w:rsidP="004E24BC">
      <w:pPr>
        <w:pStyle w:val="ListParagraph"/>
        <w:numPr>
          <w:ilvl w:val="0"/>
          <w:numId w:val="11"/>
        </w:numPr>
        <w:autoSpaceDE w:val="0"/>
        <w:autoSpaceDN w:val="0"/>
        <w:adjustRightInd w:val="0"/>
        <w:jc w:val="both"/>
        <w:rPr>
          <w:color w:val="000000" w:themeColor="text1"/>
        </w:rPr>
      </w:pPr>
      <w:r w:rsidRPr="6D49C062">
        <w:rPr>
          <w:color w:val="000000" w:themeColor="text1"/>
        </w:rPr>
        <w:t>Não me  envolverei  em actos sexuais com menores, o que significa qualquer forma de contacto sexual não consensual que não resulte ou não em penetração. Os exemplos incluem tentativa de estupro, bem como beijos indesejados, carícias ou toques na genitália e nádegas não se envolver em qualquer forma de atividade sexual com indivíduos menores de 18 anos.</w:t>
      </w:r>
      <w:bookmarkEnd w:id="30"/>
    </w:p>
    <w:p w14:paraId="019279A1" w14:textId="57BA6277" w:rsidR="00754E23" w:rsidRPr="0098518C" w:rsidRDefault="00754E23" w:rsidP="004E24BC">
      <w:pPr>
        <w:pStyle w:val="ListParagraph"/>
        <w:numPr>
          <w:ilvl w:val="0"/>
          <w:numId w:val="11"/>
        </w:numPr>
        <w:autoSpaceDE w:val="0"/>
        <w:autoSpaceDN w:val="0"/>
        <w:adjustRightInd w:val="0"/>
        <w:jc w:val="both"/>
        <w:rPr>
          <w:color w:val="000000" w:themeColor="text1"/>
        </w:rPr>
      </w:pPr>
      <w:r w:rsidRPr="6D49C062">
        <w:rPr>
          <w:color w:val="000000" w:themeColor="text1"/>
        </w:rPr>
        <w:t xml:space="preserve">Não vou  retaliar contra qualquer pessoa que denuncia violações deste Código de Conduta, seja para nós ou para o empregador, ou quem faz uso do Mecanismo de </w:t>
      </w:r>
      <w:r w:rsidR="002F3759">
        <w:rPr>
          <w:color w:val="000000" w:themeColor="text1"/>
        </w:rPr>
        <w:t>Resolução</w:t>
      </w:r>
      <w:r w:rsidR="7E3D22E7" w:rsidRPr="6D49C062">
        <w:rPr>
          <w:color w:val="000000" w:themeColor="text1"/>
        </w:rPr>
        <w:t xml:space="preserve"> das </w:t>
      </w:r>
      <w:r w:rsidRPr="6D49C062">
        <w:rPr>
          <w:color w:val="000000" w:themeColor="text1"/>
        </w:rPr>
        <w:t>Reclamação do Projeto.</w:t>
      </w:r>
    </w:p>
    <w:p w14:paraId="17B5C0D3" w14:textId="77777777" w:rsidR="00754E23" w:rsidRPr="0098518C" w:rsidRDefault="00754E23" w:rsidP="004E24BC">
      <w:pPr>
        <w:pStyle w:val="ListParagraph"/>
        <w:numPr>
          <w:ilvl w:val="0"/>
          <w:numId w:val="11"/>
        </w:numPr>
        <w:autoSpaceDE w:val="0"/>
        <w:autoSpaceDN w:val="0"/>
        <w:adjustRightInd w:val="0"/>
        <w:jc w:val="both"/>
        <w:rPr>
          <w:color w:val="000000" w:themeColor="text1"/>
        </w:rPr>
      </w:pPr>
      <w:r w:rsidRPr="0098518C">
        <w:rPr>
          <w:color w:val="000000" w:themeColor="text1"/>
        </w:rPr>
        <w:t>Não devo praticar ou facilitar qualquer forma de roubo, fraude, corrupção ou abuso de poder/autoridade;</w:t>
      </w:r>
    </w:p>
    <w:p w14:paraId="32B32742" w14:textId="79D682B3" w:rsidR="00754E23" w:rsidRPr="0098518C" w:rsidRDefault="00754E23" w:rsidP="004E24BC">
      <w:pPr>
        <w:pStyle w:val="ListParagraph"/>
        <w:numPr>
          <w:ilvl w:val="0"/>
          <w:numId w:val="11"/>
        </w:numPr>
        <w:autoSpaceDE w:val="0"/>
        <w:autoSpaceDN w:val="0"/>
        <w:adjustRightInd w:val="0"/>
        <w:jc w:val="both"/>
        <w:rPr>
          <w:color w:val="000000" w:themeColor="text1"/>
        </w:rPr>
      </w:pPr>
      <w:r w:rsidRPr="6D49C062">
        <w:rPr>
          <w:color w:val="000000" w:themeColor="text1"/>
        </w:rPr>
        <w:t>Não devo receber subornos, ou aceitar presentes significativos de pessoas afetadas, doadores, fornecedores ou outros, que tenham sido oferecidos como resultado do meu emprego ou papel de representação na organização, sem declará-los;</w:t>
      </w:r>
    </w:p>
    <w:p w14:paraId="1DF5E931" w14:textId="77777777" w:rsidR="00754E23" w:rsidRPr="0098518C" w:rsidRDefault="00754E23" w:rsidP="004E24BC">
      <w:pPr>
        <w:pStyle w:val="ListParagraph"/>
        <w:numPr>
          <w:ilvl w:val="0"/>
          <w:numId w:val="11"/>
        </w:numPr>
        <w:autoSpaceDE w:val="0"/>
        <w:autoSpaceDN w:val="0"/>
        <w:adjustRightInd w:val="0"/>
        <w:jc w:val="both"/>
        <w:rPr>
          <w:color w:val="000000" w:themeColor="text1"/>
        </w:rPr>
      </w:pPr>
      <w:r w:rsidRPr="0098518C">
        <w:rPr>
          <w:color w:val="000000" w:themeColor="text1"/>
        </w:rPr>
        <w:t xml:space="preserve">Não devo visualizar, descarregar, criar ou distribuir pornografia no computador/sistema do projecto ou usar os meios digitais que me são fornecidos para cometer qualquer forma de violência no espaço cibernético. </w:t>
      </w:r>
    </w:p>
    <w:p w14:paraId="7DFFCAF3" w14:textId="77777777" w:rsidR="00754E23" w:rsidRPr="0098518C" w:rsidRDefault="00754E23" w:rsidP="0042651F">
      <w:pPr>
        <w:jc w:val="both"/>
        <w:rPr>
          <w:b/>
          <w:color w:val="000000" w:themeColor="text1"/>
        </w:rPr>
      </w:pPr>
    </w:p>
    <w:p w14:paraId="4A9EA0D8" w14:textId="6875F9D1" w:rsidR="00754E23" w:rsidRPr="0098518C" w:rsidRDefault="00754E23" w:rsidP="0042651F">
      <w:pPr>
        <w:jc w:val="both"/>
        <w:rPr>
          <w:b/>
          <w:color w:val="000000" w:themeColor="text1"/>
        </w:rPr>
      </w:pPr>
      <w:r w:rsidRPr="0098518C">
        <w:rPr>
          <w:b/>
          <w:color w:val="000000" w:themeColor="text1"/>
        </w:rPr>
        <w:t>Proteção contra a exploração e o abuso sexual</w:t>
      </w:r>
    </w:p>
    <w:p w14:paraId="428D6CEA" w14:textId="77E18970" w:rsidR="00754E23" w:rsidRPr="0098518C" w:rsidRDefault="00754E23" w:rsidP="0042651F">
      <w:pPr>
        <w:jc w:val="both"/>
        <w:rPr>
          <w:color w:val="000000" w:themeColor="text1"/>
        </w:rPr>
      </w:pPr>
      <w:r w:rsidRPr="0098518C">
        <w:rPr>
          <w:color w:val="000000" w:themeColor="text1"/>
        </w:rPr>
        <w:t>Compreendo que a exploração e o abuso sexual são comportamentos inaceitáveis que põem em causa os valores e princípios fundamentais dos direitos humanos</w:t>
      </w:r>
      <w:r w:rsidRPr="0098518C">
        <w:rPr>
          <w:rStyle w:val="FootnoteReference"/>
          <w:rFonts w:eastAsiaTheme="majorEastAsia"/>
          <w:color w:val="000000" w:themeColor="text1"/>
        </w:rPr>
        <w:footnoteReference w:id="30"/>
      </w:r>
      <w:r w:rsidRPr="0098518C">
        <w:rPr>
          <w:color w:val="000000" w:themeColor="text1"/>
        </w:rPr>
        <w:t xml:space="preserve">. Também põe em risco a credibilidade e a reputação das empresas e financiadores do projecto e causa danos irreparáveis à fé e à confiança na relação as </w:t>
      </w:r>
      <w:r w:rsidR="0098518C" w:rsidRPr="0098518C">
        <w:rPr>
          <w:color w:val="000000" w:themeColor="text1"/>
        </w:rPr>
        <w:t>catividades</w:t>
      </w:r>
      <w:r w:rsidRPr="0098518C">
        <w:rPr>
          <w:color w:val="000000" w:themeColor="text1"/>
        </w:rPr>
        <w:t xml:space="preserve"> do governo. Estou, portanto, plenamente empenhado em respeitar e respeitar os seguintes princípios fundamentais:</w:t>
      </w:r>
    </w:p>
    <w:p w14:paraId="46981CCE" w14:textId="77777777" w:rsidR="00754E23" w:rsidRPr="0098518C" w:rsidRDefault="00754E23" w:rsidP="0042651F">
      <w:pPr>
        <w:jc w:val="both"/>
        <w:rPr>
          <w:color w:val="000000" w:themeColor="text1"/>
        </w:rPr>
      </w:pPr>
    </w:p>
    <w:p w14:paraId="5495F5D5" w14:textId="77777777" w:rsidR="00754E23" w:rsidRPr="0098518C" w:rsidRDefault="00754E23" w:rsidP="004E24BC">
      <w:pPr>
        <w:pStyle w:val="ListParagraph"/>
        <w:numPr>
          <w:ilvl w:val="0"/>
          <w:numId w:val="10"/>
        </w:numPr>
        <w:jc w:val="both"/>
        <w:rPr>
          <w:color w:val="000000" w:themeColor="text1"/>
        </w:rPr>
      </w:pPr>
      <w:r w:rsidRPr="0098518C">
        <w:rPr>
          <w:color w:val="000000" w:themeColor="text1"/>
        </w:rPr>
        <w:t xml:space="preserve">A exploração e o abuso sexual constituem </w:t>
      </w:r>
      <w:r w:rsidRPr="0098518C">
        <w:rPr>
          <w:bCs/>
          <w:color w:val="000000" w:themeColor="text1"/>
        </w:rPr>
        <w:t xml:space="preserve">falta grave </w:t>
      </w:r>
      <w:r w:rsidRPr="0098518C">
        <w:rPr>
          <w:color w:val="000000" w:themeColor="text1"/>
        </w:rPr>
        <w:t xml:space="preserve">e fundamento para </w:t>
      </w:r>
      <w:r w:rsidRPr="0098518C">
        <w:rPr>
          <w:bCs/>
          <w:color w:val="000000" w:themeColor="text1"/>
        </w:rPr>
        <w:t>medidas disciplinares</w:t>
      </w:r>
      <w:r w:rsidRPr="0098518C">
        <w:rPr>
          <w:color w:val="000000" w:themeColor="text1"/>
        </w:rPr>
        <w:t>, incluindo o despedimento sumário;</w:t>
      </w:r>
    </w:p>
    <w:p w14:paraId="1804D4E8" w14:textId="77777777" w:rsidR="00754E23" w:rsidRPr="0098518C" w:rsidRDefault="00754E23" w:rsidP="004E24BC">
      <w:pPr>
        <w:pStyle w:val="ListParagraph"/>
        <w:numPr>
          <w:ilvl w:val="0"/>
          <w:numId w:val="10"/>
        </w:numPr>
        <w:spacing w:after="160"/>
        <w:jc w:val="both"/>
        <w:rPr>
          <w:color w:val="000000" w:themeColor="text1"/>
        </w:rPr>
      </w:pPr>
      <w:r w:rsidRPr="0098518C">
        <w:rPr>
          <w:color w:val="000000" w:themeColor="text1"/>
        </w:rPr>
        <w:t>A atividade sexual com crianças (menores de 18 anos) é proibida, independentemente da idade da maioridade ou da idade local de consentimento.  A crença errada na idade da criança não é uma defesa;</w:t>
      </w:r>
    </w:p>
    <w:p w14:paraId="0C688AAC" w14:textId="77777777" w:rsidR="00754E23" w:rsidRPr="0098518C" w:rsidRDefault="00754E23" w:rsidP="004E24BC">
      <w:pPr>
        <w:pStyle w:val="ListParagraph"/>
        <w:numPr>
          <w:ilvl w:val="0"/>
          <w:numId w:val="10"/>
        </w:numPr>
        <w:jc w:val="both"/>
        <w:rPr>
          <w:color w:val="000000" w:themeColor="text1"/>
        </w:rPr>
      </w:pPr>
      <w:r w:rsidRPr="0098518C">
        <w:rPr>
          <w:color w:val="000000" w:themeColor="text1"/>
        </w:rPr>
        <w:lastRenderedPageBreak/>
        <w:t xml:space="preserve">É proibida </w:t>
      </w:r>
      <w:r w:rsidRPr="0098518C">
        <w:rPr>
          <w:bCs/>
          <w:color w:val="000000" w:themeColor="text1"/>
        </w:rPr>
        <w:t>a troca de dinheiro</w:t>
      </w:r>
      <w:r w:rsidRPr="0098518C">
        <w:rPr>
          <w:color w:val="000000" w:themeColor="text1"/>
        </w:rPr>
        <w:t xml:space="preserve">, emprego, bens ou serviços por sexo, incluindo qualquer comportamento humilhante, degradante </w:t>
      </w:r>
      <w:r w:rsidRPr="0098518C">
        <w:rPr>
          <w:bCs/>
          <w:color w:val="000000" w:themeColor="text1"/>
        </w:rPr>
        <w:t>ou explorador;</w:t>
      </w:r>
    </w:p>
    <w:p w14:paraId="219C996A" w14:textId="77777777" w:rsidR="00754E23" w:rsidRPr="0098518C" w:rsidRDefault="00754E23" w:rsidP="004E24BC">
      <w:pPr>
        <w:pStyle w:val="ListParagraph"/>
        <w:numPr>
          <w:ilvl w:val="0"/>
          <w:numId w:val="10"/>
        </w:numPr>
        <w:jc w:val="both"/>
        <w:rPr>
          <w:color w:val="000000" w:themeColor="text1"/>
        </w:rPr>
      </w:pPr>
      <w:r w:rsidRPr="0098518C">
        <w:rPr>
          <w:bCs/>
          <w:color w:val="000000" w:themeColor="text1"/>
        </w:rPr>
        <w:t xml:space="preserve">As relações sexuais </w:t>
      </w:r>
      <w:r w:rsidRPr="0098518C">
        <w:rPr>
          <w:color w:val="000000" w:themeColor="text1"/>
        </w:rPr>
        <w:t xml:space="preserve">entre o pessoal e os beneficiários do projecto são </w:t>
      </w:r>
      <w:r w:rsidRPr="0098518C">
        <w:rPr>
          <w:bCs/>
          <w:color w:val="000000" w:themeColor="text1"/>
        </w:rPr>
        <w:t>fortemente desencorajadas</w:t>
      </w:r>
      <w:r w:rsidRPr="0098518C">
        <w:rPr>
          <w:color w:val="000000" w:themeColor="text1"/>
        </w:rPr>
        <w:t>, uma vez que se baseiam em dinâmicas de poder desiguais;</w:t>
      </w:r>
    </w:p>
    <w:p w14:paraId="0FB64270" w14:textId="77777777" w:rsidR="00754E23" w:rsidRPr="0098518C" w:rsidRDefault="00754E23" w:rsidP="004E24BC">
      <w:pPr>
        <w:pStyle w:val="ListParagraph"/>
        <w:numPr>
          <w:ilvl w:val="0"/>
          <w:numId w:val="10"/>
        </w:numPr>
        <w:jc w:val="both"/>
        <w:rPr>
          <w:b/>
          <w:color w:val="000000" w:themeColor="text1"/>
        </w:rPr>
      </w:pPr>
      <w:r w:rsidRPr="0098518C">
        <w:rPr>
          <w:color w:val="000000" w:themeColor="text1"/>
        </w:rPr>
        <w:t xml:space="preserve">Sempre que um membro do pessoal ou associado tenha preocupações ou </w:t>
      </w:r>
      <w:r w:rsidRPr="0098518C">
        <w:rPr>
          <w:bCs/>
          <w:color w:val="000000" w:themeColor="text1"/>
        </w:rPr>
        <w:t>suspeitas</w:t>
      </w:r>
      <w:r w:rsidRPr="0098518C">
        <w:rPr>
          <w:color w:val="000000" w:themeColor="text1"/>
        </w:rPr>
        <w:t xml:space="preserve"> relativas a exploração ou abuso sexual por parte  de um trabalhador humanitário, </w:t>
      </w:r>
      <w:r w:rsidRPr="0098518C">
        <w:rPr>
          <w:bCs/>
          <w:color w:val="000000" w:themeColor="text1"/>
          <w:u w:val="single"/>
        </w:rPr>
        <w:t xml:space="preserve">deve comunicar </w:t>
      </w:r>
      <w:r w:rsidRPr="0098518C">
        <w:rPr>
          <w:color w:val="000000" w:themeColor="text1"/>
        </w:rPr>
        <w:t xml:space="preserve">essas preocupações. </w:t>
      </w:r>
    </w:p>
    <w:p w14:paraId="5E1F8EBD" w14:textId="77777777" w:rsidR="00754E23" w:rsidRPr="0098518C" w:rsidRDefault="00754E23" w:rsidP="0042651F">
      <w:pPr>
        <w:pStyle w:val="ListParagraph"/>
        <w:ind w:left="1080"/>
        <w:jc w:val="both"/>
        <w:rPr>
          <w:b/>
          <w:color w:val="000000" w:themeColor="text1"/>
        </w:rPr>
      </w:pPr>
    </w:p>
    <w:p w14:paraId="3C5301FD" w14:textId="3275B38D" w:rsidR="00754E23" w:rsidRPr="0098518C" w:rsidRDefault="00754E23" w:rsidP="0042651F">
      <w:pPr>
        <w:rPr>
          <w:b/>
          <w:color w:val="000000" w:themeColor="text1"/>
        </w:rPr>
      </w:pPr>
      <w:r w:rsidRPr="0098518C">
        <w:rPr>
          <w:b/>
          <w:color w:val="000000" w:themeColor="text1"/>
        </w:rPr>
        <w:t>Comunicação de incidentes que possam violar o Código de Conduta</w:t>
      </w:r>
    </w:p>
    <w:p w14:paraId="57801D00" w14:textId="77777777" w:rsidR="00754E23" w:rsidRPr="0098518C" w:rsidRDefault="00754E23" w:rsidP="0042651F">
      <w:pPr>
        <w:rPr>
          <w:color w:val="000000" w:themeColor="text1"/>
        </w:rPr>
      </w:pPr>
      <w:r w:rsidRPr="0098518C">
        <w:rPr>
          <w:color w:val="000000" w:themeColor="text1"/>
        </w:rPr>
        <w:t>Compreendo que tenho a responsabilidade de comunicar incidentes que possam constituir uma violação deste Código de Conduta. A este respeito, comprometo-me a:</w:t>
      </w:r>
    </w:p>
    <w:p w14:paraId="68E57DE3" w14:textId="77777777" w:rsidR="00754E23" w:rsidRPr="0098518C" w:rsidRDefault="00754E23" w:rsidP="0042651F">
      <w:pPr>
        <w:rPr>
          <w:color w:val="000000" w:themeColor="text1"/>
        </w:rPr>
      </w:pPr>
    </w:p>
    <w:p w14:paraId="471B5517" w14:textId="77777777" w:rsidR="00754E23" w:rsidRPr="0098518C" w:rsidRDefault="00754E23" w:rsidP="004E24BC">
      <w:pPr>
        <w:pStyle w:val="ListParagraph"/>
        <w:numPr>
          <w:ilvl w:val="0"/>
          <w:numId w:val="9"/>
        </w:numPr>
        <w:rPr>
          <w:color w:val="000000" w:themeColor="text1"/>
        </w:rPr>
      </w:pPr>
      <w:r w:rsidRPr="0098518C">
        <w:rPr>
          <w:color w:val="000000" w:themeColor="text1"/>
        </w:rPr>
        <w:t>Comunicar qualquer incidente ou preocupação que se relacione com, ou possa estar relacionado com, uma violação deste Código de Conduta, mesmo que por um trabalhador do projecto de uma  organização que não seja a minha;</w:t>
      </w:r>
    </w:p>
    <w:p w14:paraId="5B81441E" w14:textId="376B8875" w:rsidR="009626AF" w:rsidRPr="0098518C" w:rsidRDefault="00754E23" w:rsidP="004E24BC">
      <w:pPr>
        <w:pStyle w:val="ListParagraph"/>
        <w:numPr>
          <w:ilvl w:val="0"/>
          <w:numId w:val="8"/>
        </w:numPr>
        <w:rPr>
          <w:color w:val="000000" w:themeColor="text1"/>
        </w:rPr>
      </w:pPr>
      <w:r w:rsidRPr="0098518C">
        <w:rPr>
          <w:color w:val="000000" w:themeColor="text1"/>
        </w:rPr>
        <w:t>Levantar quaisquer questões que eu acredite violarem, ou possam estar violando, o Código de Conduta através dos canais apropriados, de acordo com as políticas e procedimentos internos da organização</w:t>
      </w:r>
    </w:p>
    <w:p w14:paraId="148C09BC" w14:textId="77777777" w:rsidR="00741E0C" w:rsidRDefault="00741E0C" w:rsidP="0042651F">
      <w:pPr>
        <w:jc w:val="both"/>
        <w:rPr>
          <w:b/>
          <w:bCs/>
          <w:color w:val="000000" w:themeColor="text1"/>
        </w:rPr>
      </w:pPr>
    </w:p>
    <w:p w14:paraId="558E3582" w14:textId="26E75A9D" w:rsidR="00754E23" w:rsidRPr="0098518C" w:rsidRDefault="00754E23" w:rsidP="0042651F">
      <w:pPr>
        <w:jc w:val="both"/>
        <w:rPr>
          <w:b/>
          <w:bCs/>
          <w:color w:val="000000" w:themeColor="text1"/>
        </w:rPr>
      </w:pPr>
      <w:r w:rsidRPr="0098518C">
        <w:rPr>
          <w:b/>
          <w:bCs/>
          <w:color w:val="000000" w:themeColor="text1"/>
        </w:rPr>
        <w:t xml:space="preserve">Consequências da violação do código de conduta </w:t>
      </w:r>
    </w:p>
    <w:p w14:paraId="76C4C0E3" w14:textId="091F1E93" w:rsidR="00754E23" w:rsidRPr="0098518C" w:rsidRDefault="00754E23" w:rsidP="0042651F">
      <w:pPr>
        <w:autoSpaceDE w:val="0"/>
        <w:autoSpaceDN w:val="0"/>
        <w:adjustRightInd w:val="0"/>
        <w:jc w:val="both"/>
        <w:rPr>
          <w:color w:val="000000" w:themeColor="text1"/>
        </w:rPr>
      </w:pPr>
      <w:r w:rsidRPr="0098518C">
        <w:rPr>
          <w:color w:val="000000" w:themeColor="text1"/>
        </w:rPr>
        <w:t xml:space="preserve">Qualquer violação deste Código de Conduta pode resultar resulta na abertura de um processo de investigação e pode resultar em termino de contrato , sem prejuízo do competente processo crime para responsabilização criminal e civil, de acordo com a legislação vigente na República de Guine – Bissau. As sanções serão aplicadas de acordo com a gravidade de da violação do código de conduta e podem incluir : </w:t>
      </w:r>
    </w:p>
    <w:p w14:paraId="7528CB7C" w14:textId="77777777" w:rsidR="00754E23" w:rsidRPr="0098518C" w:rsidRDefault="00754E23" w:rsidP="004E24BC">
      <w:pPr>
        <w:pStyle w:val="ListParagraph"/>
        <w:numPr>
          <w:ilvl w:val="0"/>
          <w:numId w:val="9"/>
        </w:numPr>
        <w:rPr>
          <w:color w:val="000000" w:themeColor="text1"/>
        </w:rPr>
      </w:pPr>
      <w:r w:rsidRPr="0098518C">
        <w:rPr>
          <w:color w:val="000000" w:themeColor="text1"/>
        </w:rPr>
        <w:t xml:space="preserve">Formação adicional. </w:t>
      </w:r>
    </w:p>
    <w:p w14:paraId="39133A2D" w14:textId="77777777" w:rsidR="00754E23" w:rsidRPr="0098518C" w:rsidRDefault="00754E23" w:rsidP="004E24BC">
      <w:pPr>
        <w:pStyle w:val="ListParagraph"/>
        <w:numPr>
          <w:ilvl w:val="0"/>
          <w:numId w:val="9"/>
        </w:numPr>
        <w:rPr>
          <w:color w:val="000000" w:themeColor="text1"/>
        </w:rPr>
      </w:pPr>
      <w:r w:rsidRPr="0098518C">
        <w:rPr>
          <w:color w:val="000000" w:themeColor="text1"/>
        </w:rPr>
        <w:t xml:space="preserve">Advertência informal. </w:t>
      </w:r>
    </w:p>
    <w:p w14:paraId="31AB9A01" w14:textId="77777777" w:rsidR="00754E23" w:rsidRPr="0098518C" w:rsidRDefault="00754E23" w:rsidP="004E24BC">
      <w:pPr>
        <w:pStyle w:val="ListParagraph"/>
        <w:numPr>
          <w:ilvl w:val="0"/>
          <w:numId w:val="9"/>
        </w:numPr>
        <w:rPr>
          <w:color w:val="000000" w:themeColor="text1"/>
        </w:rPr>
      </w:pPr>
      <w:r w:rsidRPr="0098518C">
        <w:rPr>
          <w:color w:val="000000" w:themeColor="text1"/>
        </w:rPr>
        <w:t xml:space="preserve">Advertência formal. </w:t>
      </w:r>
    </w:p>
    <w:p w14:paraId="1F3FE10C" w14:textId="77777777" w:rsidR="00754E23" w:rsidRPr="0098518C" w:rsidRDefault="00754E23" w:rsidP="004E24BC">
      <w:pPr>
        <w:pStyle w:val="ListParagraph"/>
        <w:numPr>
          <w:ilvl w:val="0"/>
          <w:numId w:val="9"/>
        </w:numPr>
        <w:rPr>
          <w:color w:val="000000" w:themeColor="text1"/>
        </w:rPr>
      </w:pPr>
      <w:r w:rsidRPr="0098518C">
        <w:rPr>
          <w:color w:val="000000" w:themeColor="text1"/>
        </w:rPr>
        <w:t xml:space="preserve">Suspensão. </w:t>
      </w:r>
    </w:p>
    <w:p w14:paraId="70A9442D" w14:textId="77777777" w:rsidR="00754E23" w:rsidRPr="0098518C" w:rsidRDefault="00754E23" w:rsidP="004E24BC">
      <w:pPr>
        <w:pStyle w:val="ListParagraph"/>
        <w:numPr>
          <w:ilvl w:val="0"/>
          <w:numId w:val="9"/>
        </w:numPr>
        <w:rPr>
          <w:color w:val="000000" w:themeColor="text1"/>
        </w:rPr>
      </w:pPr>
      <w:r w:rsidRPr="0098518C">
        <w:rPr>
          <w:color w:val="000000" w:themeColor="text1"/>
        </w:rPr>
        <w:t xml:space="preserve">Perda parcial ou integral do salário por um período. </w:t>
      </w:r>
    </w:p>
    <w:p w14:paraId="28A962BE" w14:textId="35610C42" w:rsidR="00754E23" w:rsidRPr="0098518C" w:rsidRDefault="00754E23" w:rsidP="004E24BC">
      <w:pPr>
        <w:pStyle w:val="ListParagraph"/>
        <w:numPr>
          <w:ilvl w:val="0"/>
          <w:numId w:val="9"/>
        </w:numPr>
        <w:rPr>
          <w:color w:val="000000" w:themeColor="text1"/>
        </w:rPr>
      </w:pPr>
      <w:r w:rsidRPr="6D49C062">
        <w:rPr>
          <w:color w:val="000000" w:themeColor="text1"/>
        </w:rPr>
        <w:t>Rescisão</w:t>
      </w:r>
      <w:r w:rsidR="00AA3D4C" w:rsidRPr="6D49C062">
        <w:rPr>
          <w:color w:val="000000" w:themeColor="text1"/>
        </w:rPr>
        <w:t xml:space="preserve"> do contrato</w:t>
      </w:r>
    </w:p>
    <w:p w14:paraId="309B4FA7" w14:textId="4BDE2119" w:rsidR="00754E23" w:rsidRPr="0098518C" w:rsidRDefault="00754E23" w:rsidP="004E24BC">
      <w:pPr>
        <w:pStyle w:val="ListParagraph"/>
        <w:numPr>
          <w:ilvl w:val="0"/>
          <w:numId w:val="9"/>
        </w:numPr>
        <w:rPr>
          <w:color w:val="000000" w:themeColor="text1"/>
        </w:rPr>
      </w:pPr>
      <w:r w:rsidRPr="0098518C">
        <w:rPr>
          <w:color w:val="000000" w:themeColor="text1"/>
        </w:rPr>
        <w:t xml:space="preserve">Denuncia à polícia ou outras autoridades legais com o consentimento do sobrevivente. </w:t>
      </w:r>
    </w:p>
    <w:p w14:paraId="6EE76847" w14:textId="09E4A18E" w:rsidR="00754E23" w:rsidRPr="0098518C" w:rsidRDefault="00754E23" w:rsidP="0042651F">
      <w:pPr>
        <w:jc w:val="both"/>
        <w:rPr>
          <w:color w:val="000000" w:themeColor="text1"/>
        </w:rPr>
      </w:pPr>
      <w:r w:rsidRPr="0098518C">
        <w:rPr>
          <w:color w:val="000000" w:themeColor="text1"/>
        </w:rPr>
        <w:t>Ao assinar este Código de Conduta, confirmo que o compreendi e que o mandei explicar e que concordo em defender os seus princípios.</w:t>
      </w:r>
    </w:p>
    <w:p w14:paraId="3E98676D" w14:textId="77777777" w:rsidR="00754E23" w:rsidRPr="0098518C" w:rsidRDefault="00754E23" w:rsidP="0042651F">
      <w:pPr>
        <w:autoSpaceDE w:val="0"/>
        <w:autoSpaceDN w:val="0"/>
        <w:adjustRightInd w:val="0"/>
        <w:jc w:val="both"/>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626AF" w:rsidRPr="0098518C" w14:paraId="61ECD7FA" w14:textId="77777777" w:rsidTr="009626AF">
        <w:tc>
          <w:tcPr>
            <w:tcW w:w="4675" w:type="dxa"/>
          </w:tcPr>
          <w:p w14:paraId="18B2AE77" w14:textId="77777777" w:rsidR="009626AF" w:rsidRPr="0098518C" w:rsidRDefault="009626AF" w:rsidP="0042651F">
            <w:pPr>
              <w:autoSpaceDE w:val="0"/>
              <w:autoSpaceDN w:val="0"/>
              <w:adjustRightInd w:val="0"/>
              <w:rPr>
                <w:color w:val="000000" w:themeColor="text1"/>
              </w:rPr>
            </w:pPr>
            <w:r w:rsidRPr="0098518C">
              <w:rPr>
                <w:color w:val="000000" w:themeColor="text1"/>
              </w:rPr>
              <w:t>Nome do pessoal do projecto [insira nome]</w:t>
            </w:r>
          </w:p>
          <w:p w14:paraId="19DBC920" w14:textId="7A13E951" w:rsidR="009626AF" w:rsidRPr="0098518C" w:rsidRDefault="009626AF" w:rsidP="0042651F">
            <w:pPr>
              <w:autoSpaceDE w:val="0"/>
              <w:autoSpaceDN w:val="0"/>
              <w:adjustRightInd w:val="0"/>
              <w:rPr>
                <w:color w:val="000000" w:themeColor="text1"/>
              </w:rPr>
            </w:pPr>
            <w:r w:rsidRPr="0098518C">
              <w:rPr>
                <w:color w:val="000000" w:themeColor="text1"/>
              </w:rPr>
              <w:t>Assinatura:___________________________</w:t>
            </w:r>
          </w:p>
          <w:p w14:paraId="1FBF8574" w14:textId="77777777" w:rsidR="009626AF" w:rsidRPr="0098518C" w:rsidRDefault="009626AF" w:rsidP="0042651F">
            <w:pPr>
              <w:autoSpaceDE w:val="0"/>
              <w:autoSpaceDN w:val="0"/>
              <w:adjustRightInd w:val="0"/>
              <w:rPr>
                <w:color w:val="000000" w:themeColor="text1"/>
              </w:rPr>
            </w:pPr>
            <w:r w:rsidRPr="0098518C">
              <w:rPr>
                <w:color w:val="000000" w:themeColor="text1"/>
              </w:rPr>
              <w:t>Data: (dia mês ano): ______________________</w:t>
            </w:r>
          </w:p>
          <w:p w14:paraId="532F269F" w14:textId="77777777" w:rsidR="009626AF" w:rsidRPr="0098518C" w:rsidRDefault="009626AF" w:rsidP="0042651F">
            <w:pPr>
              <w:autoSpaceDE w:val="0"/>
              <w:autoSpaceDN w:val="0"/>
              <w:adjustRightInd w:val="0"/>
              <w:jc w:val="both"/>
              <w:rPr>
                <w:color w:val="000000" w:themeColor="text1"/>
              </w:rPr>
            </w:pPr>
          </w:p>
        </w:tc>
        <w:tc>
          <w:tcPr>
            <w:tcW w:w="4675" w:type="dxa"/>
          </w:tcPr>
          <w:p w14:paraId="287CCAAB" w14:textId="5EBA7685" w:rsidR="009626AF" w:rsidRPr="0098518C" w:rsidRDefault="009626AF" w:rsidP="0042651F">
            <w:pPr>
              <w:autoSpaceDE w:val="0"/>
              <w:autoSpaceDN w:val="0"/>
              <w:adjustRightInd w:val="0"/>
              <w:rPr>
                <w:color w:val="000000" w:themeColor="text1"/>
              </w:rPr>
            </w:pPr>
            <w:r w:rsidRPr="0098518C">
              <w:rPr>
                <w:color w:val="000000" w:themeColor="text1"/>
              </w:rPr>
              <w:t xml:space="preserve">Contra-assinatura do representante da Empresa / Organização </w:t>
            </w:r>
          </w:p>
          <w:p w14:paraId="5677C3FB" w14:textId="709133BC" w:rsidR="009626AF" w:rsidRPr="0098518C" w:rsidRDefault="009626AF" w:rsidP="0042651F">
            <w:pPr>
              <w:autoSpaceDE w:val="0"/>
              <w:autoSpaceDN w:val="0"/>
              <w:adjustRightInd w:val="0"/>
              <w:rPr>
                <w:color w:val="000000" w:themeColor="text1"/>
              </w:rPr>
            </w:pPr>
            <w:r w:rsidRPr="0098518C">
              <w:rPr>
                <w:color w:val="000000" w:themeColor="text1"/>
              </w:rPr>
              <w:t>Assinatura: _________________________________</w:t>
            </w:r>
          </w:p>
          <w:p w14:paraId="4BA6676C" w14:textId="78273781" w:rsidR="009626AF" w:rsidRPr="0098518C" w:rsidRDefault="009626AF" w:rsidP="0042651F">
            <w:pPr>
              <w:autoSpaceDE w:val="0"/>
              <w:autoSpaceDN w:val="0"/>
              <w:adjustRightInd w:val="0"/>
              <w:rPr>
                <w:color w:val="000000" w:themeColor="text1"/>
              </w:rPr>
            </w:pPr>
            <w:r w:rsidRPr="0098518C">
              <w:rPr>
                <w:color w:val="000000" w:themeColor="text1"/>
              </w:rPr>
              <w:t>Data: (dia mês ano): _____________</w:t>
            </w:r>
          </w:p>
          <w:p w14:paraId="52E979A7" w14:textId="77777777" w:rsidR="009626AF" w:rsidRPr="0098518C" w:rsidRDefault="009626AF" w:rsidP="0042651F">
            <w:pPr>
              <w:autoSpaceDE w:val="0"/>
              <w:autoSpaceDN w:val="0"/>
              <w:adjustRightInd w:val="0"/>
              <w:jc w:val="both"/>
              <w:rPr>
                <w:color w:val="000000" w:themeColor="text1"/>
              </w:rPr>
            </w:pPr>
          </w:p>
        </w:tc>
      </w:tr>
    </w:tbl>
    <w:p w14:paraId="098C2208" w14:textId="77777777" w:rsidR="00754E23" w:rsidRPr="0098518C" w:rsidRDefault="00754E23" w:rsidP="0042651F">
      <w:pPr>
        <w:rPr>
          <w:b/>
        </w:rPr>
      </w:pPr>
    </w:p>
    <w:p w14:paraId="28F9F487" w14:textId="672003EF" w:rsidR="00956E30" w:rsidRPr="00956E30" w:rsidRDefault="00956E30" w:rsidP="00552BCE">
      <w:pPr>
        <w:pStyle w:val="Caption"/>
        <w:keepNext/>
      </w:pPr>
      <w:bookmarkStart w:id="31" w:name="_Toc133842335"/>
      <w:r w:rsidRPr="6D49C062">
        <w:rPr>
          <w:b/>
          <w:bCs/>
          <w:i w:val="0"/>
          <w:iCs w:val="0"/>
          <w:color w:val="auto"/>
          <w:sz w:val="24"/>
          <w:szCs w:val="24"/>
        </w:rPr>
        <w:lastRenderedPageBreak/>
        <w:t xml:space="preserve">Anexo </w:t>
      </w:r>
      <w:r w:rsidRPr="6D49C062">
        <w:rPr>
          <w:b/>
          <w:bCs/>
          <w:i w:val="0"/>
          <w:iCs w:val="0"/>
        </w:rPr>
        <w:fldChar w:fldCharType="begin"/>
      </w:r>
      <w:r w:rsidRPr="6D49C062">
        <w:rPr>
          <w:b/>
          <w:bCs/>
          <w:i w:val="0"/>
          <w:iCs w:val="0"/>
          <w:color w:val="auto"/>
          <w:sz w:val="24"/>
          <w:szCs w:val="24"/>
        </w:rPr>
        <w:instrText xml:space="preserve"> SEQ Anexo \* ARABIC </w:instrText>
      </w:r>
      <w:r w:rsidRPr="6D49C062">
        <w:rPr>
          <w:b/>
          <w:bCs/>
          <w:i w:val="0"/>
          <w:iCs w:val="0"/>
        </w:rPr>
        <w:fldChar w:fldCharType="separate"/>
      </w:r>
      <w:r w:rsidRPr="6D49C062">
        <w:rPr>
          <w:b/>
          <w:bCs/>
          <w:i w:val="0"/>
          <w:iCs w:val="0"/>
          <w:noProof/>
          <w:color w:val="auto"/>
          <w:sz w:val="24"/>
          <w:szCs w:val="24"/>
        </w:rPr>
        <w:t>2</w:t>
      </w:r>
      <w:r w:rsidRPr="6D49C062">
        <w:rPr>
          <w:b/>
          <w:bCs/>
          <w:i w:val="0"/>
          <w:iCs w:val="0"/>
        </w:rPr>
        <w:fldChar w:fldCharType="end"/>
      </w:r>
      <w:r w:rsidRPr="6D49C062">
        <w:rPr>
          <w:b/>
          <w:bCs/>
          <w:i w:val="0"/>
          <w:iCs w:val="0"/>
          <w:color w:val="auto"/>
          <w:sz w:val="24"/>
          <w:szCs w:val="24"/>
        </w:rPr>
        <w:t xml:space="preserve"> – Lista de organizações da sociedade civil que oferecem serviços de resposta para sobreviventes de VBG/EAS/AS</w:t>
      </w:r>
      <w:bookmarkEnd w:id="31"/>
    </w:p>
    <w:tbl>
      <w:tblPr>
        <w:tblStyle w:val="TableGrid"/>
        <w:tblW w:w="10007" w:type="dxa"/>
        <w:tblLook w:val="04A0" w:firstRow="1" w:lastRow="0" w:firstColumn="1" w:lastColumn="0" w:noHBand="0" w:noVBand="1"/>
      </w:tblPr>
      <w:tblGrid>
        <w:gridCol w:w="548"/>
        <w:gridCol w:w="1864"/>
        <w:gridCol w:w="2135"/>
        <w:gridCol w:w="1741"/>
        <w:gridCol w:w="3719"/>
      </w:tblGrid>
      <w:tr w:rsidR="00660EE7" w:rsidRPr="00537E32" w14:paraId="6FB031F7" w14:textId="77777777" w:rsidTr="00552BCE">
        <w:tc>
          <w:tcPr>
            <w:tcW w:w="548" w:type="dxa"/>
          </w:tcPr>
          <w:p w14:paraId="7549449E" w14:textId="77777777" w:rsidR="00660EE7" w:rsidRPr="00552BCE" w:rsidRDefault="00660EE7" w:rsidP="0042651F">
            <w:pPr>
              <w:rPr>
                <w:b/>
                <w:bCs/>
                <w:sz w:val="22"/>
                <w:szCs w:val="22"/>
              </w:rPr>
            </w:pPr>
            <w:r w:rsidRPr="00552BCE">
              <w:rPr>
                <w:b/>
                <w:bCs/>
                <w:sz w:val="22"/>
                <w:szCs w:val="22"/>
              </w:rPr>
              <w:t xml:space="preserve">Nr. </w:t>
            </w:r>
          </w:p>
        </w:tc>
        <w:tc>
          <w:tcPr>
            <w:tcW w:w="1864" w:type="dxa"/>
          </w:tcPr>
          <w:p w14:paraId="16DA5B16" w14:textId="77777777" w:rsidR="00660EE7" w:rsidRPr="00552BCE" w:rsidRDefault="00660EE7" w:rsidP="0042651F">
            <w:pPr>
              <w:rPr>
                <w:b/>
                <w:bCs/>
                <w:sz w:val="22"/>
                <w:szCs w:val="22"/>
              </w:rPr>
            </w:pPr>
            <w:r w:rsidRPr="00552BCE">
              <w:rPr>
                <w:b/>
                <w:bCs/>
                <w:sz w:val="22"/>
                <w:szCs w:val="22"/>
              </w:rPr>
              <w:t xml:space="preserve">Nome do provedor de serviços </w:t>
            </w:r>
          </w:p>
        </w:tc>
        <w:tc>
          <w:tcPr>
            <w:tcW w:w="2135" w:type="dxa"/>
          </w:tcPr>
          <w:p w14:paraId="51E50DDE" w14:textId="77777777" w:rsidR="00660EE7" w:rsidRPr="00552BCE" w:rsidRDefault="00660EE7" w:rsidP="0042651F">
            <w:pPr>
              <w:rPr>
                <w:b/>
                <w:bCs/>
                <w:sz w:val="22"/>
                <w:szCs w:val="22"/>
              </w:rPr>
            </w:pPr>
            <w:r w:rsidRPr="00552BCE">
              <w:rPr>
                <w:b/>
                <w:bCs/>
                <w:sz w:val="22"/>
                <w:szCs w:val="22"/>
              </w:rPr>
              <w:t xml:space="preserve">Descrição </w:t>
            </w:r>
          </w:p>
        </w:tc>
        <w:tc>
          <w:tcPr>
            <w:tcW w:w="1741" w:type="dxa"/>
          </w:tcPr>
          <w:p w14:paraId="00833C48" w14:textId="5243DE5C" w:rsidR="00660EE7" w:rsidRPr="00552BCE" w:rsidRDefault="002F3759" w:rsidP="0042651F">
            <w:pPr>
              <w:rPr>
                <w:b/>
                <w:bCs/>
                <w:sz w:val="22"/>
                <w:szCs w:val="22"/>
              </w:rPr>
            </w:pPr>
            <w:r>
              <w:rPr>
                <w:b/>
                <w:bCs/>
                <w:sz w:val="22"/>
                <w:szCs w:val="22"/>
              </w:rPr>
              <w:t>Á</w:t>
            </w:r>
            <w:r w:rsidR="00660EE7" w:rsidRPr="00552BCE">
              <w:rPr>
                <w:b/>
                <w:bCs/>
                <w:sz w:val="22"/>
                <w:szCs w:val="22"/>
              </w:rPr>
              <w:t xml:space="preserve">rea de intervencao </w:t>
            </w:r>
            <w:r w:rsidR="00537E32" w:rsidRPr="00552BCE">
              <w:rPr>
                <w:b/>
                <w:bCs/>
                <w:sz w:val="22"/>
                <w:szCs w:val="22"/>
              </w:rPr>
              <w:t xml:space="preserve">/Local </w:t>
            </w:r>
          </w:p>
        </w:tc>
        <w:tc>
          <w:tcPr>
            <w:tcW w:w="3719" w:type="dxa"/>
          </w:tcPr>
          <w:p w14:paraId="5B51E44D" w14:textId="0F8BC7F8" w:rsidR="00660EE7" w:rsidRPr="00552BCE" w:rsidRDefault="00660EE7" w:rsidP="0042651F">
            <w:pPr>
              <w:rPr>
                <w:b/>
                <w:bCs/>
                <w:sz w:val="22"/>
                <w:szCs w:val="22"/>
              </w:rPr>
            </w:pPr>
            <w:r w:rsidRPr="00552BCE">
              <w:rPr>
                <w:b/>
                <w:bCs/>
                <w:sz w:val="22"/>
                <w:szCs w:val="22"/>
              </w:rPr>
              <w:t xml:space="preserve">    Contacto </w:t>
            </w:r>
          </w:p>
        </w:tc>
      </w:tr>
      <w:tr w:rsidR="00660EE7" w:rsidRPr="00537E32" w14:paraId="0021CF63" w14:textId="77777777" w:rsidTr="00552BCE">
        <w:tc>
          <w:tcPr>
            <w:tcW w:w="548" w:type="dxa"/>
          </w:tcPr>
          <w:p w14:paraId="5579C252" w14:textId="77777777" w:rsidR="00660EE7" w:rsidRPr="00552BCE" w:rsidRDefault="00660EE7" w:rsidP="0042651F">
            <w:pPr>
              <w:rPr>
                <w:sz w:val="22"/>
                <w:szCs w:val="22"/>
              </w:rPr>
            </w:pPr>
            <w:r w:rsidRPr="00552BCE">
              <w:rPr>
                <w:sz w:val="22"/>
                <w:szCs w:val="22"/>
              </w:rPr>
              <w:t>1</w:t>
            </w:r>
          </w:p>
        </w:tc>
        <w:tc>
          <w:tcPr>
            <w:tcW w:w="1864" w:type="dxa"/>
          </w:tcPr>
          <w:p w14:paraId="3B20ABB7" w14:textId="445B537B" w:rsidR="00660EE7" w:rsidRPr="00552BCE" w:rsidRDefault="00660EE7" w:rsidP="0042651F">
            <w:pPr>
              <w:rPr>
                <w:sz w:val="22"/>
                <w:szCs w:val="22"/>
              </w:rPr>
            </w:pPr>
            <w:r w:rsidRPr="00552BCE">
              <w:rPr>
                <w:sz w:val="22"/>
                <w:szCs w:val="22"/>
              </w:rPr>
              <w:t xml:space="preserve">CNAPN – Comité Nacional de Abandono de Práticas Nefastas </w:t>
            </w:r>
          </w:p>
        </w:tc>
        <w:tc>
          <w:tcPr>
            <w:tcW w:w="2135" w:type="dxa"/>
          </w:tcPr>
          <w:p w14:paraId="6F6862D8" w14:textId="7E9E7729" w:rsidR="00660EE7" w:rsidRPr="00552BCE" w:rsidRDefault="00660EE7" w:rsidP="0042651F">
            <w:pPr>
              <w:rPr>
                <w:sz w:val="22"/>
                <w:szCs w:val="22"/>
              </w:rPr>
            </w:pPr>
            <w:r w:rsidRPr="00552BCE">
              <w:rPr>
                <w:sz w:val="22"/>
                <w:szCs w:val="22"/>
              </w:rPr>
              <w:t xml:space="preserve">Instituição para estatal de organizações da sociedade CIVIL para proteção de mulheres e crianças contra práticas nefastas incluindo MGF, casamento precoce e forcado, criança talibé </w:t>
            </w:r>
          </w:p>
        </w:tc>
        <w:tc>
          <w:tcPr>
            <w:tcW w:w="1741" w:type="dxa"/>
          </w:tcPr>
          <w:p w14:paraId="5ADE64EC" w14:textId="34703C9E" w:rsidR="00660EE7" w:rsidRPr="00552BCE" w:rsidRDefault="00537E32" w:rsidP="00537E32">
            <w:pPr>
              <w:rPr>
                <w:sz w:val="22"/>
                <w:szCs w:val="22"/>
              </w:rPr>
            </w:pPr>
            <w:r w:rsidRPr="00552BCE">
              <w:rPr>
                <w:sz w:val="22"/>
                <w:szCs w:val="22"/>
              </w:rPr>
              <w:t>Local: Guiné-Bissau (em nível nacional</w:t>
            </w:r>
          </w:p>
          <w:p w14:paraId="7B07FAC0" w14:textId="410890D9" w:rsidR="00537E32" w:rsidRPr="00552BCE" w:rsidRDefault="00537E32" w:rsidP="00537E32">
            <w:pPr>
              <w:rPr>
                <w:sz w:val="22"/>
                <w:szCs w:val="22"/>
              </w:rPr>
            </w:pPr>
          </w:p>
        </w:tc>
        <w:tc>
          <w:tcPr>
            <w:tcW w:w="3719" w:type="dxa"/>
          </w:tcPr>
          <w:p w14:paraId="12A4F0BB" w14:textId="45AC38B3" w:rsidR="00660EE7" w:rsidRPr="00552BCE" w:rsidRDefault="00660EE7" w:rsidP="0042651F">
            <w:pPr>
              <w:rPr>
                <w:color w:val="050505"/>
                <w:sz w:val="22"/>
                <w:szCs w:val="22"/>
                <w:shd w:val="clear" w:color="auto" w:fill="FFFFFF"/>
              </w:rPr>
            </w:pPr>
            <w:r w:rsidRPr="00552BCE">
              <w:rPr>
                <w:color w:val="050505"/>
                <w:sz w:val="22"/>
                <w:szCs w:val="22"/>
                <w:shd w:val="clear" w:color="auto" w:fill="FFFFFF"/>
              </w:rPr>
              <w:t xml:space="preserve">Avenida Combatentes da Liberdade da Pátria – Bairro Penha Bra – Entrada Guine Telecom – Bissau </w:t>
            </w:r>
          </w:p>
          <w:p w14:paraId="5CB3FDF0" w14:textId="77777777" w:rsidR="00660EE7" w:rsidRPr="00552BCE" w:rsidRDefault="00660EE7" w:rsidP="0042651F">
            <w:pPr>
              <w:rPr>
                <w:sz w:val="22"/>
                <w:szCs w:val="22"/>
              </w:rPr>
            </w:pPr>
            <w:r w:rsidRPr="00552BCE">
              <w:rPr>
                <w:color w:val="050505"/>
                <w:sz w:val="22"/>
                <w:szCs w:val="22"/>
                <w:shd w:val="clear" w:color="auto" w:fill="FFFFFF"/>
              </w:rPr>
              <w:t>cnapn2016@gmail.com</w:t>
            </w:r>
          </w:p>
        </w:tc>
      </w:tr>
      <w:tr w:rsidR="00660EE7" w:rsidRPr="00537E32" w14:paraId="479C38D4" w14:textId="77777777" w:rsidTr="00552BCE">
        <w:tc>
          <w:tcPr>
            <w:tcW w:w="548" w:type="dxa"/>
          </w:tcPr>
          <w:p w14:paraId="2C1DAB5C" w14:textId="77777777" w:rsidR="00660EE7" w:rsidRPr="00552BCE" w:rsidRDefault="00660EE7" w:rsidP="0042651F">
            <w:pPr>
              <w:rPr>
                <w:sz w:val="22"/>
                <w:szCs w:val="22"/>
              </w:rPr>
            </w:pPr>
            <w:r w:rsidRPr="00552BCE">
              <w:rPr>
                <w:sz w:val="22"/>
                <w:szCs w:val="22"/>
              </w:rPr>
              <w:t>2</w:t>
            </w:r>
          </w:p>
        </w:tc>
        <w:tc>
          <w:tcPr>
            <w:tcW w:w="1864" w:type="dxa"/>
          </w:tcPr>
          <w:p w14:paraId="0943AA37" w14:textId="77777777" w:rsidR="00660EE7" w:rsidRPr="00552BCE" w:rsidRDefault="00660EE7" w:rsidP="0042651F">
            <w:pPr>
              <w:rPr>
                <w:sz w:val="22"/>
                <w:szCs w:val="22"/>
              </w:rPr>
            </w:pPr>
            <w:r w:rsidRPr="00552BCE">
              <w:rPr>
                <w:sz w:val="22"/>
                <w:szCs w:val="22"/>
              </w:rPr>
              <w:t xml:space="preserve">AMIC – Associação de Amigos das Crianças </w:t>
            </w:r>
          </w:p>
        </w:tc>
        <w:tc>
          <w:tcPr>
            <w:tcW w:w="2135" w:type="dxa"/>
          </w:tcPr>
          <w:p w14:paraId="74E20CD7" w14:textId="77777777" w:rsidR="00660EE7" w:rsidRDefault="00660EE7" w:rsidP="0042651F">
            <w:pPr>
              <w:rPr>
                <w:sz w:val="22"/>
                <w:szCs w:val="22"/>
              </w:rPr>
            </w:pPr>
            <w:r w:rsidRPr="00552BCE">
              <w:rPr>
                <w:sz w:val="22"/>
                <w:szCs w:val="22"/>
              </w:rPr>
              <w:t xml:space="preserve">Acolhimento e proteção para crianças sobrevivente de violência sexual, trafico, exploração e abuso. </w:t>
            </w:r>
          </w:p>
          <w:p w14:paraId="119210D9" w14:textId="77777777" w:rsidR="00537E32" w:rsidRPr="00BA44A3" w:rsidRDefault="00537E32" w:rsidP="00537E32">
            <w:pPr>
              <w:rPr>
                <w:bCs/>
                <w:sz w:val="22"/>
                <w:szCs w:val="22"/>
              </w:rPr>
            </w:pPr>
            <w:r w:rsidRPr="00BA44A3">
              <w:rPr>
                <w:bCs/>
                <w:sz w:val="22"/>
                <w:szCs w:val="22"/>
              </w:rPr>
              <w:t>Área de Atuação: Proteção e bem-estar das crianças, incluindo a prevenção e resposta à violência baseada em gênero.</w:t>
            </w:r>
          </w:p>
          <w:p w14:paraId="03E5ADEA" w14:textId="550FBE36" w:rsidR="00537E32" w:rsidRPr="00552BCE" w:rsidRDefault="00537E32" w:rsidP="0042651F">
            <w:pPr>
              <w:rPr>
                <w:sz w:val="22"/>
                <w:szCs w:val="22"/>
              </w:rPr>
            </w:pPr>
          </w:p>
        </w:tc>
        <w:tc>
          <w:tcPr>
            <w:tcW w:w="1741" w:type="dxa"/>
          </w:tcPr>
          <w:p w14:paraId="6DC2CBC3" w14:textId="77777777" w:rsidR="00537E32" w:rsidRPr="00552BCE" w:rsidRDefault="00537E32" w:rsidP="00537E32">
            <w:pPr>
              <w:rPr>
                <w:bCs/>
                <w:sz w:val="22"/>
                <w:szCs w:val="22"/>
              </w:rPr>
            </w:pPr>
          </w:p>
          <w:p w14:paraId="2F4CDF86" w14:textId="77777777" w:rsidR="00537E32" w:rsidRDefault="00537E32" w:rsidP="00537E32">
            <w:pPr>
              <w:rPr>
                <w:bCs/>
                <w:sz w:val="22"/>
                <w:szCs w:val="22"/>
              </w:rPr>
            </w:pPr>
            <w:r w:rsidRPr="00552BCE">
              <w:rPr>
                <w:bCs/>
                <w:sz w:val="22"/>
                <w:szCs w:val="22"/>
              </w:rPr>
              <w:t>Local: Guiné-Bissau (em nível nacional).</w:t>
            </w:r>
          </w:p>
          <w:p w14:paraId="619D78C7" w14:textId="048EDC89" w:rsidR="00537E32" w:rsidRPr="00552BCE" w:rsidRDefault="00537E32" w:rsidP="00537E32">
            <w:pPr>
              <w:rPr>
                <w:bCs/>
                <w:sz w:val="22"/>
                <w:szCs w:val="22"/>
              </w:rPr>
            </w:pPr>
            <w:r>
              <w:rPr>
                <w:bCs/>
                <w:sz w:val="22"/>
                <w:szCs w:val="22"/>
              </w:rPr>
              <w:t xml:space="preserve">Bafata </w:t>
            </w:r>
          </w:p>
          <w:p w14:paraId="2CF03A27" w14:textId="77777777" w:rsidR="00660EE7" w:rsidRPr="00552BCE" w:rsidRDefault="00660EE7" w:rsidP="0042651F">
            <w:pPr>
              <w:rPr>
                <w:sz w:val="22"/>
                <w:szCs w:val="22"/>
              </w:rPr>
            </w:pPr>
          </w:p>
        </w:tc>
        <w:tc>
          <w:tcPr>
            <w:tcW w:w="3719" w:type="dxa"/>
          </w:tcPr>
          <w:p w14:paraId="1D4DAAC0" w14:textId="7C2B873D" w:rsidR="00660EE7" w:rsidRPr="00552BCE" w:rsidRDefault="00660EE7" w:rsidP="0042651F">
            <w:pPr>
              <w:rPr>
                <w:sz w:val="22"/>
                <w:szCs w:val="22"/>
              </w:rPr>
            </w:pPr>
            <w:r w:rsidRPr="00552BCE">
              <w:rPr>
                <w:sz w:val="22"/>
                <w:szCs w:val="22"/>
              </w:rPr>
              <w:t>Fernando Cá 955370440/72 0 46 51 laudilino@hotmail.com</w:t>
            </w:r>
          </w:p>
        </w:tc>
      </w:tr>
      <w:tr w:rsidR="00660EE7" w:rsidRPr="00537E32" w14:paraId="532104B1" w14:textId="77777777" w:rsidTr="00552BCE">
        <w:tc>
          <w:tcPr>
            <w:tcW w:w="548" w:type="dxa"/>
          </w:tcPr>
          <w:p w14:paraId="4F3CF5E1" w14:textId="77777777" w:rsidR="00660EE7" w:rsidRPr="00552BCE" w:rsidRDefault="00660EE7" w:rsidP="0042651F">
            <w:pPr>
              <w:rPr>
                <w:sz w:val="22"/>
                <w:szCs w:val="22"/>
              </w:rPr>
            </w:pPr>
            <w:r w:rsidRPr="00552BCE">
              <w:rPr>
                <w:sz w:val="22"/>
                <w:szCs w:val="22"/>
              </w:rPr>
              <w:t>3</w:t>
            </w:r>
          </w:p>
        </w:tc>
        <w:tc>
          <w:tcPr>
            <w:tcW w:w="1864" w:type="dxa"/>
          </w:tcPr>
          <w:p w14:paraId="70B1A2E9" w14:textId="417533A2" w:rsidR="00660EE7" w:rsidRPr="00552BCE" w:rsidRDefault="00660EE7" w:rsidP="0042651F">
            <w:pPr>
              <w:rPr>
                <w:sz w:val="22"/>
                <w:szCs w:val="22"/>
              </w:rPr>
            </w:pPr>
            <w:r w:rsidRPr="00552BCE">
              <w:rPr>
                <w:sz w:val="22"/>
                <w:szCs w:val="22"/>
              </w:rPr>
              <w:t>RENLUV - Rede Nacional de Luta contra Violência na mulher</w:t>
            </w:r>
          </w:p>
        </w:tc>
        <w:tc>
          <w:tcPr>
            <w:tcW w:w="2135" w:type="dxa"/>
          </w:tcPr>
          <w:p w14:paraId="29DDCF06" w14:textId="77777777" w:rsidR="00660EE7" w:rsidRDefault="00660EE7" w:rsidP="0042651F">
            <w:pPr>
              <w:rPr>
                <w:sz w:val="22"/>
                <w:szCs w:val="22"/>
              </w:rPr>
            </w:pPr>
            <w:r w:rsidRPr="00552BCE">
              <w:rPr>
                <w:sz w:val="22"/>
                <w:szCs w:val="22"/>
              </w:rPr>
              <w:t>Contribuir para educação e combate a violência sexual, física, económica e psicológica sobre o género e criança</w:t>
            </w:r>
          </w:p>
          <w:p w14:paraId="69C3AD3E" w14:textId="4503269A" w:rsidR="00537E32" w:rsidRPr="00552BCE" w:rsidRDefault="00537E32" w:rsidP="0042651F">
            <w:pPr>
              <w:rPr>
                <w:sz w:val="22"/>
                <w:szCs w:val="22"/>
              </w:rPr>
            </w:pPr>
            <w:r w:rsidRPr="00BA44A3">
              <w:rPr>
                <w:bCs/>
              </w:rPr>
              <w:t>Prevenção e combate à violência contra as mulheres.</w:t>
            </w:r>
          </w:p>
        </w:tc>
        <w:tc>
          <w:tcPr>
            <w:tcW w:w="1741" w:type="dxa"/>
          </w:tcPr>
          <w:p w14:paraId="48AEE992" w14:textId="44F067C2" w:rsidR="00537E32" w:rsidRPr="00BA44A3" w:rsidRDefault="00537E32" w:rsidP="00537E32">
            <w:pPr>
              <w:rPr>
                <w:bCs/>
              </w:rPr>
            </w:pPr>
          </w:p>
          <w:p w14:paraId="794365DF" w14:textId="77777777" w:rsidR="00537E32" w:rsidRPr="00BA44A3" w:rsidRDefault="00537E32" w:rsidP="00537E32">
            <w:pPr>
              <w:rPr>
                <w:bCs/>
              </w:rPr>
            </w:pPr>
            <w:r w:rsidRPr="00BA44A3">
              <w:rPr>
                <w:bCs/>
              </w:rPr>
              <w:t>Local: Guiné-Bissau (em nível nacional).</w:t>
            </w:r>
          </w:p>
          <w:p w14:paraId="2062D606" w14:textId="77777777" w:rsidR="00660EE7" w:rsidRPr="00552BCE" w:rsidRDefault="00660EE7" w:rsidP="0042651F">
            <w:pPr>
              <w:rPr>
                <w:sz w:val="22"/>
                <w:szCs w:val="22"/>
              </w:rPr>
            </w:pPr>
          </w:p>
        </w:tc>
        <w:tc>
          <w:tcPr>
            <w:tcW w:w="3719" w:type="dxa"/>
          </w:tcPr>
          <w:p w14:paraId="12DA133F" w14:textId="16F3C1E9" w:rsidR="00660EE7" w:rsidRPr="00552BCE" w:rsidRDefault="00660EE7" w:rsidP="0042651F">
            <w:pPr>
              <w:rPr>
                <w:sz w:val="22"/>
                <w:szCs w:val="22"/>
              </w:rPr>
            </w:pPr>
            <w:r w:rsidRPr="00552BCE">
              <w:rPr>
                <w:sz w:val="22"/>
                <w:szCs w:val="22"/>
              </w:rPr>
              <w:t>Aissatu .C.Injai 955905015</w:t>
            </w:r>
          </w:p>
        </w:tc>
      </w:tr>
      <w:tr w:rsidR="00660EE7" w:rsidRPr="00537E32" w14:paraId="4AA95079" w14:textId="77777777" w:rsidTr="00552BCE">
        <w:tc>
          <w:tcPr>
            <w:tcW w:w="548" w:type="dxa"/>
          </w:tcPr>
          <w:p w14:paraId="34BDEBF8" w14:textId="77777777" w:rsidR="00660EE7" w:rsidRPr="00552BCE" w:rsidRDefault="00660EE7" w:rsidP="0042651F">
            <w:pPr>
              <w:rPr>
                <w:sz w:val="22"/>
                <w:szCs w:val="22"/>
              </w:rPr>
            </w:pPr>
            <w:r w:rsidRPr="00552BCE">
              <w:rPr>
                <w:sz w:val="22"/>
                <w:szCs w:val="22"/>
              </w:rPr>
              <w:t>4</w:t>
            </w:r>
          </w:p>
        </w:tc>
        <w:tc>
          <w:tcPr>
            <w:tcW w:w="1864" w:type="dxa"/>
          </w:tcPr>
          <w:p w14:paraId="7512519F" w14:textId="77777777" w:rsidR="00660EE7" w:rsidRPr="00552BCE" w:rsidRDefault="00660EE7" w:rsidP="0042651F">
            <w:pPr>
              <w:rPr>
                <w:sz w:val="22"/>
                <w:szCs w:val="22"/>
              </w:rPr>
            </w:pPr>
            <w:r w:rsidRPr="00552BCE">
              <w:rPr>
                <w:sz w:val="22"/>
                <w:szCs w:val="22"/>
              </w:rPr>
              <w:t>Sini Mira Nasseque</w:t>
            </w:r>
          </w:p>
        </w:tc>
        <w:tc>
          <w:tcPr>
            <w:tcW w:w="2135" w:type="dxa"/>
          </w:tcPr>
          <w:p w14:paraId="0CCDE7F2" w14:textId="77777777" w:rsidR="00660EE7" w:rsidRDefault="00660EE7" w:rsidP="0042651F">
            <w:pPr>
              <w:rPr>
                <w:sz w:val="22"/>
                <w:szCs w:val="22"/>
              </w:rPr>
            </w:pPr>
            <w:r w:rsidRPr="00552BCE">
              <w:rPr>
                <w:sz w:val="22"/>
                <w:szCs w:val="22"/>
              </w:rPr>
              <w:t xml:space="preserve">Associação de lideres religiosos para defesa dos direitos das mulheres </w:t>
            </w:r>
          </w:p>
          <w:p w14:paraId="5AD23A5E" w14:textId="174CC773" w:rsidR="00537E32" w:rsidRPr="00552BCE" w:rsidRDefault="00537E32" w:rsidP="0042651F">
            <w:pPr>
              <w:rPr>
                <w:sz w:val="22"/>
                <w:szCs w:val="22"/>
              </w:rPr>
            </w:pPr>
            <w:r>
              <w:rPr>
                <w:bCs/>
              </w:rPr>
              <w:t xml:space="preserve">Promocao de direitos das mulheres </w:t>
            </w:r>
            <w:r>
              <w:rPr>
                <w:bCs/>
              </w:rPr>
              <w:lastRenderedPageBreak/>
              <w:t>fornecimento de assessoria jurídica</w:t>
            </w:r>
          </w:p>
        </w:tc>
        <w:tc>
          <w:tcPr>
            <w:tcW w:w="1741" w:type="dxa"/>
          </w:tcPr>
          <w:p w14:paraId="13CDC04B" w14:textId="77777777" w:rsidR="00537E32" w:rsidRPr="00BA44A3" w:rsidRDefault="00537E32" w:rsidP="00537E32">
            <w:pPr>
              <w:rPr>
                <w:bCs/>
              </w:rPr>
            </w:pPr>
          </w:p>
          <w:p w14:paraId="56C9D316" w14:textId="77777777" w:rsidR="00537E32" w:rsidRPr="00BA44A3" w:rsidRDefault="00537E32" w:rsidP="00537E32">
            <w:pPr>
              <w:rPr>
                <w:bCs/>
              </w:rPr>
            </w:pPr>
            <w:r w:rsidRPr="00BA44A3">
              <w:rPr>
                <w:bCs/>
              </w:rPr>
              <w:t>Local: Guiné-Bissau (em nível nacional).</w:t>
            </w:r>
          </w:p>
          <w:p w14:paraId="035ED9F7" w14:textId="77777777" w:rsidR="00660EE7" w:rsidRPr="00552BCE" w:rsidRDefault="00660EE7" w:rsidP="0042651F">
            <w:pPr>
              <w:rPr>
                <w:sz w:val="22"/>
                <w:szCs w:val="22"/>
              </w:rPr>
            </w:pPr>
          </w:p>
        </w:tc>
        <w:tc>
          <w:tcPr>
            <w:tcW w:w="3719" w:type="dxa"/>
          </w:tcPr>
          <w:p w14:paraId="4E1620DB" w14:textId="0AB95782" w:rsidR="00660EE7" w:rsidRPr="00552BCE" w:rsidRDefault="00660EE7" w:rsidP="0042651F">
            <w:pPr>
              <w:rPr>
                <w:sz w:val="22"/>
                <w:szCs w:val="22"/>
              </w:rPr>
            </w:pPr>
            <w:r w:rsidRPr="00552BCE">
              <w:rPr>
                <w:sz w:val="22"/>
                <w:szCs w:val="22"/>
              </w:rPr>
              <w:t>Tel: 00245 955351164 / 955321499/ 966608772</w:t>
            </w:r>
          </w:p>
          <w:p w14:paraId="41F7634D" w14:textId="77777777" w:rsidR="00660EE7" w:rsidRPr="00552BCE" w:rsidRDefault="00660EE7" w:rsidP="0042651F">
            <w:pPr>
              <w:rPr>
                <w:sz w:val="22"/>
                <w:szCs w:val="22"/>
              </w:rPr>
            </w:pPr>
          </w:p>
        </w:tc>
      </w:tr>
      <w:tr w:rsidR="00660EE7" w:rsidRPr="00537E32" w14:paraId="5D15B68D" w14:textId="77777777" w:rsidTr="00552BCE">
        <w:tc>
          <w:tcPr>
            <w:tcW w:w="548" w:type="dxa"/>
          </w:tcPr>
          <w:p w14:paraId="5C810114" w14:textId="77777777" w:rsidR="00660EE7" w:rsidRPr="00552BCE" w:rsidRDefault="00660EE7" w:rsidP="0042651F">
            <w:pPr>
              <w:rPr>
                <w:sz w:val="22"/>
                <w:szCs w:val="22"/>
              </w:rPr>
            </w:pPr>
            <w:r w:rsidRPr="00552BCE">
              <w:rPr>
                <w:sz w:val="22"/>
                <w:szCs w:val="22"/>
              </w:rPr>
              <w:t>5</w:t>
            </w:r>
          </w:p>
        </w:tc>
        <w:tc>
          <w:tcPr>
            <w:tcW w:w="1864" w:type="dxa"/>
          </w:tcPr>
          <w:p w14:paraId="5C135546" w14:textId="77777777" w:rsidR="00660EE7" w:rsidRPr="00552BCE" w:rsidRDefault="00660EE7" w:rsidP="0042651F">
            <w:pPr>
              <w:rPr>
                <w:sz w:val="22"/>
                <w:szCs w:val="22"/>
              </w:rPr>
            </w:pPr>
            <w:r w:rsidRPr="00552BCE">
              <w:rPr>
                <w:sz w:val="22"/>
                <w:szCs w:val="22"/>
              </w:rPr>
              <w:t>Associação Mulheres Actividades Económicas AMAE</w:t>
            </w:r>
          </w:p>
        </w:tc>
        <w:tc>
          <w:tcPr>
            <w:tcW w:w="2135" w:type="dxa"/>
          </w:tcPr>
          <w:p w14:paraId="2D1B995C" w14:textId="77777777" w:rsidR="00660EE7" w:rsidRDefault="00660EE7" w:rsidP="0042651F">
            <w:pPr>
              <w:rPr>
                <w:sz w:val="22"/>
                <w:szCs w:val="22"/>
              </w:rPr>
            </w:pPr>
            <w:r w:rsidRPr="00552BCE">
              <w:rPr>
                <w:sz w:val="22"/>
                <w:szCs w:val="22"/>
              </w:rPr>
              <w:t>Promoção e defesa dos interesses das Mulheres de catividades económicas</w:t>
            </w:r>
          </w:p>
          <w:p w14:paraId="7559C61D" w14:textId="77777777" w:rsidR="00537E32" w:rsidRPr="00BA44A3" w:rsidRDefault="00537E32" w:rsidP="00537E32">
            <w:pPr>
              <w:rPr>
                <w:bCs/>
              </w:rPr>
            </w:pPr>
            <w:r w:rsidRPr="00BA44A3">
              <w:rPr>
                <w:bCs/>
              </w:rPr>
              <w:t>Empoderamento econômico das mulheres, incluindo apoio a atividades e negócios liderados por mulheres.</w:t>
            </w:r>
          </w:p>
          <w:p w14:paraId="6CBB45AE" w14:textId="10124FA8" w:rsidR="00537E32" w:rsidRPr="00552BCE" w:rsidRDefault="00537E32" w:rsidP="00537E32">
            <w:pPr>
              <w:rPr>
                <w:sz w:val="22"/>
                <w:szCs w:val="22"/>
              </w:rPr>
            </w:pPr>
            <w:r w:rsidRPr="00BA44A3">
              <w:rPr>
                <w:bCs/>
              </w:rPr>
              <w:t>Local: Guiné</w:t>
            </w:r>
          </w:p>
        </w:tc>
        <w:tc>
          <w:tcPr>
            <w:tcW w:w="1741" w:type="dxa"/>
          </w:tcPr>
          <w:p w14:paraId="6028B939" w14:textId="6B84BFC3" w:rsidR="00537E32" w:rsidRPr="00BA44A3" w:rsidRDefault="00537E32" w:rsidP="00537E32">
            <w:pPr>
              <w:rPr>
                <w:bCs/>
              </w:rPr>
            </w:pPr>
            <w:r>
              <w:rPr>
                <w:bCs/>
              </w:rPr>
              <w:t xml:space="preserve">Cidade de </w:t>
            </w:r>
            <w:r w:rsidRPr="00BA44A3">
              <w:rPr>
                <w:bCs/>
              </w:rPr>
              <w:t xml:space="preserve">Bissau </w:t>
            </w:r>
          </w:p>
          <w:p w14:paraId="71269179" w14:textId="77777777" w:rsidR="00660EE7" w:rsidRPr="00552BCE" w:rsidRDefault="00660EE7" w:rsidP="0042651F">
            <w:pPr>
              <w:rPr>
                <w:sz w:val="22"/>
                <w:szCs w:val="22"/>
              </w:rPr>
            </w:pPr>
          </w:p>
        </w:tc>
        <w:tc>
          <w:tcPr>
            <w:tcW w:w="3719" w:type="dxa"/>
          </w:tcPr>
          <w:p w14:paraId="676D0996" w14:textId="68DC93FF" w:rsidR="00660EE7" w:rsidRPr="00552BCE" w:rsidRDefault="00660EE7" w:rsidP="0042651F">
            <w:pPr>
              <w:rPr>
                <w:sz w:val="22"/>
                <w:szCs w:val="22"/>
              </w:rPr>
            </w:pPr>
            <w:r w:rsidRPr="00552BCE">
              <w:rPr>
                <w:sz w:val="22"/>
                <w:szCs w:val="22"/>
              </w:rPr>
              <w:t>Fátima Camara de Barros 966630555</w:t>
            </w:r>
          </w:p>
        </w:tc>
      </w:tr>
      <w:tr w:rsidR="00660EE7" w:rsidRPr="00537E32" w14:paraId="7F8B01F2" w14:textId="77777777" w:rsidTr="00552BCE">
        <w:tc>
          <w:tcPr>
            <w:tcW w:w="548" w:type="dxa"/>
          </w:tcPr>
          <w:p w14:paraId="2509311E" w14:textId="77777777" w:rsidR="00660EE7" w:rsidRPr="00552BCE" w:rsidRDefault="00660EE7" w:rsidP="0042651F">
            <w:pPr>
              <w:rPr>
                <w:sz w:val="22"/>
                <w:szCs w:val="22"/>
              </w:rPr>
            </w:pPr>
            <w:r w:rsidRPr="00552BCE">
              <w:rPr>
                <w:sz w:val="22"/>
                <w:szCs w:val="22"/>
              </w:rPr>
              <w:t>6</w:t>
            </w:r>
          </w:p>
        </w:tc>
        <w:tc>
          <w:tcPr>
            <w:tcW w:w="1864" w:type="dxa"/>
          </w:tcPr>
          <w:p w14:paraId="6CAE02F8" w14:textId="77777777" w:rsidR="00660EE7" w:rsidRPr="00552BCE" w:rsidRDefault="00660EE7" w:rsidP="0042651F">
            <w:pPr>
              <w:rPr>
                <w:sz w:val="22"/>
                <w:szCs w:val="22"/>
              </w:rPr>
            </w:pPr>
            <w:r w:rsidRPr="00552BCE">
              <w:rPr>
                <w:sz w:val="22"/>
                <w:szCs w:val="22"/>
              </w:rPr>
              <w:t>Associação para a Defesa dos Vulnerável IANHEGUEN ANA TÉ</w:t>
            </w:r>
          </w:p>
        </w:tc>
        <w:tc>
          <w:tcPr>
            <w:tcW w:w="2135" w:type="dxa"/>
          </w:tcPr>
          <w:p w14:paraId="6AB4D156" w14:textId="77777777" w:rsidR="00660EE7" w:rsidRPr="00552BCE" w:rsidRDefault="00660EE7" w:rsidP="0042651F">
            <w:pPr>
              <w:rPr>
                <w:sz w:val="22"/>
                <w:szCs w:val="22"/>
              </w:rPr>
            </w:pPr>
            <w:r w:rsidRPr="00552BCE">
              <w:rPr>
                <w:sz w:val="22"/>
                <w:szCs w:val="22"/>
              </w:rPr>
              <w:t>Valorização e os respeitos dos direitos das mulheres e das crianças</w:t>
            </w:r>
          </w:p>
        </w:tc>
        <w:tc>
          <w:tcPr>
            <w:tcW w:w="1741" w:type="dxa"/>
          </w:tcPr>
          <w:p w14:paraId="0A4A2CE1" w14:textId="69FDBF72" w:rsidR="00537E32" w:rsidRPr="00BA44A3" w:rsidRDefault="00537E32" w:rsidP="00537E32">
            <w:pPr>
              <w:rPr>
                <w:bCs/>
              </w:rPr>
            </w:pPr>
            <w:r>
              <w:rPr>
                <w:bCs/>
              </w:rPr>
              <w:t xml:space="preserve">Cidade de Bissau </w:t>
            </w:r>
          </w:p>
          <w:p w14:paraId="12B4F5CD" w14:textId="77777777" w:rsidR="00660EE7" w:rsidRPr="00552BCE" w:rsidRDefault="00660EE7" w:rsidP="0042651F">
            <w:pPr>
              <w:rPr>
                <w:sz w:val="22"/>
                <w:szCs w:val="22"/>
              </w:rPr>
            </w:pPr>
          </w:p>
        </w:tc>
        <w:tc>
          <w:tcPr>
            <w:tcW w:w="3719" w:type="dxa"/>
          </w:tcPr>
          <w:p w14:paraId="35CFCA27" w14:textId="6FA7C81D" w:rsidR="00660EE7" w:rsidRPr="00552BCE" w:rsidRDefault="00660EE7" w:rsidP="0042651F">
            <w:pPr>
              <w:rPr>
                <w:sz w:val="22"/>
                <w:szCs w:val="22"/>
              </w:rPr>
            </w:pPr>
            <w:r w:rsidRPr="00552BCE">
              <w:rPr>
                <w:sz w:val="22"/>
                <w:szCs w:val="22"/>
              </w:rPr>
              <w:t>Firmino A.Judeu 966121484</w:t>
            </w:r>
          </w:p>
        </w:tc>
      </w:tr>
      <w:tr w:rsidR="00660EE7" w:rsidRPr="00537E32" w14:paraId="7948C3E1" w14:textId="77777777" w:rsidTr="00552BCE">
        <w:tc>
          <w:tcPr>
            <w:tcW w:w="548" w:type="dxa"/>
          </w:tcPr>
          <w:p w14:paraId="12D6A192" w14:textId="77777777" w:rsidR="00660EE7" w:rsidRPr="00552BCE" w:rsidRDefault="00660EE7" w:rsidP="0042651F">
            <w:pPr>
              <w:rPr>
                <w:sz w:val="22"/>
                <w:szCs w:val="22"/>
              </w:rPr>
            </w:pPr>
            <w:r w:rsidRPr="00552BCE">
              <w:rPr>
                <w:sz w:val="22"/>
                <w:szCs w:val="22"/>
              </w:rPr>
              <w:t>7</w:t>
            </w:r>
          </w:p>
        </w:tc>
        <w:tc>
          <w:tcPr>
            <w:tcW w:w="1864" w:type="dxa"/>
          </w:tcPr>
          <w:p w14:paraId="4F010CDE" w14:textId="204E6C2A" w:rsidR="00660EE7" w:rsidRPr="00552BCE" w:rsidRDefault="00660EE7" w:rsidP="0042651F">
            <w:pPr>
              <w:rPr>
                <w:sz w:val="22"/>
                <w:szCs w:val="22"/>
              </w:rPr>
            </w:pPr>
            <w:r w:rsidRPr="00552BCE">
              <w:rPr>
                <w:sz w:val="22"/>
                <w:szCs w:val="22"/>
              </w:rPr>
              <w:t xml:space="preserve">Liga dos Direitos Humanos  Guiné-Bissau </w:t>
            </w:r>
          </w:p>
        </w:tc>
        <w:tc>
          <w:tcPr>
            <w:tcW w:w="2135" w:type="dxa"/>
          </w:tcPr>
          <w:p w14:paraId="76578EA4" w14:textId="77777777" w:rsidR="00660EE7" w:rsidRPr="00552BCE" w:rsidRDefault="00660EE7" w:rsidP="0042651F">
            <w:pPr>
              <w:rPr>
                <w:sz w:val="22"/>
                <w:szCs w:val="22"/>
              </w:rPr>
            </w:pPr>
          </w:p>
          <w:p w14:paraId="18081C4C" w14:textId="77777777" w:rsidR="00660EE7" w:rsidRPr="00552BCE" w:rsidRDefault="00660EE7" w:rsidP="0042651F">
            <w:pPr>
              <w:rPr>
                <w:sz w:val="22"/>
                <w:szCs w:val="22"/>
              </w:rPr>
            </w:pPr>
            <w:r w:rsidRPr="00552BCE">
              <w:rPr>
                <w:sz w:val="22"/>
                <w:szCs w:val="22"/>
              </w:rPr>
              <w:t>Promoção de Direitos, Igualdade de Gênero e Empoderamento das Mulheres,</w:t>
            </w:r>
          </w:p>
          <w:p w14:paraId="0A3246AF" w14:textId="77777777" w:rsidR="00660EE7" w:rsidRPr="00552BCE" w:rsidRDefault="00660EE7" w:rsidP="0042651F">
            <w:pPr>
              <w:rPr>
                <w:sz w:val="22"/>
                <w:szCs w:val="22"/>
              </w:rPr>
            </w:pPr>
          </w:p>
        </w:tc>
        <w:tc>
          <w:tcPr>
            <w:tcW w:w="1741" w:type="dxa"/>
          </w:tcPr>
          <w:p w14:paraId="5B9BAE1E" w14:textId="5D48DA03" w:rsidR="00537E32" w:rsidRPr="00BA44A3" w:rsidRDefault="00537E32" w:rsidP="00537E32">
            <w:pPr>
              <w:rPr>
                <w:bCs/>
              </w:rPr>
            </w:pPr>
            <w:r w:rsidRPr="00BA44A3">
              <w:rPr>
                <w:bCs/>
              </w:rPr>
              <w:t>Guiné-Bissau (em nível nacional).</w:t>
            </w:r>
          </w:p>
          <w:p w14:paraId="015B261B" w14:textId="77777777" w:rsidR="00660EE7" w:rsidRPr="00552BCE" w:rsidRDefault="00660EE7" w:rsidP="0042651F">
            <w:pPr>
              <w:rPr>
                <w:sz w:val="22"/>
                <w:szCs w:val="22"/>
              </w:rPr>
            </w:pPr>
          </w:p>
        </w:tc>
        <w:tc>
          <w:tcPr>
            <w:tcW w:w="3719" w:type="dxa"/>
          </w:tcPr>
          <w:p w14:paraId="45CE6E75" w14:textId="4346774A" w:rsidR="00660EE7" w:rsidRPr="00552BCE" w:rsidRDefault="00660EE7" w:rsidP="0042651F">
            <w:pPr>
              <w:rPr>
                <w:sz w:val="22"/>
                <w:szCs w:val="22"/>
              </w:rPr>
            </w:pPr>
            <w:r w:rsidRPr="00552BCE">
              <w:rPr>
                <w:sz w:val="22"/>
                <w:szCs w:val="22"/>
              </w:rPr>
              <w:t>Rua Guerra Mendes CP 599</w:t>
            </w:r>
          </w:p>
          <w:p w14:paraId="1B7051E7" w14:textId="77777777" w:rsidR="00660EE7" w:rsidRPr="00552BCE" w:rsidRDefault="00660EE7" w:rsidP="0042651F">
            <w:pPr>
              <w:rPr>
                <w:sz w:val="22"/>
                <w:szCs w:val="22"/>
              </w:rPr>
            </w:pPr>
            <w:r w:rsidRPr="00552BCE">
              <w:rPr>
                <w:sz w:val="22"/>
                <w:szCs w:val="22"/>
              </w:rPr>
              <w:t>Email: lgdh6@hotmail.com</w:t>
            </w:r>
          </w:p>
          <w:p w14:paraId="3F02C4C3" w14:textId="77777777" w:rsidR="00660EE7" w:rsidRPr="00552BCE" w:rsidRDefault="00660EE7" w:rsidP="0042651F">
            <w:pPr>
              <w:rPr>
                <w:sz w:val="22"/>
                <w:szCs w:val="22"/>
              </w:rPr>
            </w:pPr>
            <w:r w:rsidRPr="00552BCE">
              <w:rPr>
                <w:sz w:val="22"/>
                <w:szCs w:val="22"/>
              </w:rPr>
              <w:t>Tel: 00245 955351164 / 955321499/ 966608772</w:t>
            </w:r>
          </w:p>
          <w:p w14:paraId="68434F5E" w14:textId="77777777" w:rsidR="00660EE7" w:rsidRPr="00552BCE" w:rsidRDefault="00660EE7" w:rsidP="0042651F">
            <w:pPr>
              <w:rPr>
                <w:sz w:val="22"/>
                <w:szCs w:val="22"/>
              </w:rPr>
            </w:pPr>
          </w:p>
        </w:tc>
      </w:tr>
      <w:tr w:rsidR="00660EE7" w:rsidRPr="00D02025" w14:paraId="2527E2DC" w14:textId="77777777" w:rsidTr="00552BCE">
        <w:tc>
          <w:tcPr>
            <w:tcW w:w="548" w:type="dxa"/>
          </w:tcPr>
          <w:p w14:paraId="095CD9D4" w14:textId="76248769" w:rsidR="00660EE7" w:rsidRPr="00552BCE" w:rsidRDefault="00660EE7" w:rsidP="0042651F">
            <w:pPr>
              <w:rPr>
                <w:sz w:val="22"/>
                <w:szCs w:val="22"/>
              </w:rPr>
            </w:pPr>
            <w:r w:rsidRPr="00552BCE">
              <w:rPr>
                <w:sz w:val="22"/>
                <w:szCs w:val="22"/>
              </w:rPr>
              <w:t>8</w:t>
            </w:r>
          </w:p>
        </w:tc>
        <w:tc>
          <w:tcPr>
            <w:tcW w:w="1864" w:type="dxa"/>
          </w:tcPr>
          <w:p w14:paraId="4A1D3D28" w14:textId="38406053" w:rsidR="00660EE7" w:rsidRPr="00552BCE" w:rsidRDefault="00660EE7" w:rsidP="0042651F">
            <w:pPr>
              <w:rPr>
                <w:sz w:val="22"/>
                <w:szCs w:val="22"/>
              </w:rPr>
            </w:pPr>
            <w:r w:rsidRPr="00552BCE">
              <w:rPr>
                <w:sz w:val="22"/>
                <w:szCs w:val="22"/>
              </w:rPr>
              <w:t>UNFPA (Fundo das Nações Unidas para População )</w:t>
            </w:r>
          </w:p>
        </w:tc>
        <w:tc>
          <w:tcPr>
            <w:tcW w:w="2135" w:type="dxa"/>
          </w:tcPr>
          <w:p w14:paraId="5EC008A3" w14:textId="266214E3" w:rsidR="00660EE7" w:rsidRPr="00552BCE" w:rsidRDefault="00660EE7" w:rsidP="0042651F">
            <w:pPr>
              <w:rPr>
                <w:sz w:val="22"/>
                <w:szCs w:val="22"/>
              </w:rPr>
            </w:pPr>
            <w:r w:rsidRPr="00552BCE">
              <w:rPr>
                <w:sz w:val="22"/>
                <w:szCs w:val="22"/>
              </w:rPr>
              <w:t>Oferece serviços de apoio a prevenção e resposta a VBG /EAAS apoiando as unidades sanitárias e oferecendo serviços de saúde de saúde direitos as vítimas (Tratamento das lesões, apoio psicológico,)</w:t>
            </w:r>
          </w:p>
        </w:tc>
        <w:tc>
          <w:tcPr>
            <w:tcW w:w="1741" w:type="dxa"/>
          </w:tcPr>
          <w:p w14:paraId="549ACF52" w14:textId="61F4978D" w:rsidR="00537E32" w:rsidRPr="00BA44A3" w:rsidRDefault="00537E32" w:rsidP="00537E32">
            <w:pPr>
              <w:rPr>
                <w:bCs/>
              </w:rPr>
            </w:pPr>
            <w:r w:rsidRPr="00BA44A3">
              <w:rPr>
                <w:bCs/>
              </w:rPr>
              <w:t>Guiné-Bissau (em nível nacional).</w:t>
            </w:r>
          </w:p>
          <w:p w14:paraId="23177055" w14:textId="77777777" w:rsidR="00660EE7" w:rsidRPr="00552BCE" w:rsidRDefault="00660EE7" w:rsidP="0042651F">
            <w:pPr>
              <w:rPr>
                <w:sz w:val="22"/>
                <w:szCs w:val="22"/>
              </w:rPr>
            </w:pPr>
          </w:p>
        </w:tc>
        <w:tc>
          <w:tcPr>
            <w:tcW w:w="3719" w:type="dxa"/>
          </w:tcPr>
          <w:p w14:paraId="68D11366" w14:textId="20D19395" w:rsidR="00660EE7" w:rsidRPr="00552BCE" w:rsidRDefault="00660EE7" w:rsidP="0042651F">
            <w:pPr>
              <w:rPr>
                <w:sz w:val="22"/>
                <w:szCs w:val="22"/>
              </w:rPr>
            </w:pPr>
            <w:r w:rsidRPr="00552BCE">
              <w:rPr>
                <w:sz w:val="22"/>
                <w:szCs w:val="22"/>
              </w:rPr>
              <w:t>Rua 4 de Setembro, CP 106, Bissau, Guiné-Bissau</w:t>
            </w:r>
          </w:p>
          <w:p w14:paraId="37E22445" w14:textId="77777777" w:rsidR="00660EE7" w:rsidRPr="00552BCE" w:rsidRDefault="00660EE7" w:rsidP="0042651F">
            <w:pPr>
              <w:rPr>
                <w:sz w:val="22"/>
                <w:szCs w:val="22"/>
              </w:rPr>
            </w:pPr>
            <w:r w:rsidRPr="00552BCE">
              <w:rPr>
                <w:sz w:val="22"/>
                <w:szCs w:val="22"/>
              </w:rPr>
              <w:t>Telefone : +245 954 215 033</w:t>
            </w:r>
          </w:p>
          <w:p w14:paraId="79963A56" w14:textId="77777777" w:rsidR="00660EE7" w:rsidRPr="00552BCE" w:rsidRDefault="00660EE7" w:rsidP="0042651F">
            <w:pPr>
              <w:rPr>
                <w:sz w:val="22"/>
                <w:szCs w:val="22"/>
              </w:rPr>
            </w:pPr>
            <w:r w:rsidRPr="00552BCE">
              <w:rPr>
                <w:sz w:val="22"/>
                <w:szCs w:val="22"/>
              </w:rPr>
              <w:t>Email: bissau.office@unfpa.org</w:t>
            </w:r>
          </w:p>
          <w:p w14:paraId="1348FC31" w14:textId="77777777" w:rsidR="00660EE7" w:rsidRPr="00552BCE" w:rsidRDefault="00660EE7" w:rsidP="0042651F">
            <w:pPr>
              <w:rPr>
                <w:sz w:val="22"/>
                <w:szCs w:val="22"/>
                <w:lang w:val="en-US"/>
              </w:rPr>
            </w:pPr>
            <w:r w:rsidRPr="00552BCE">
              <w:rPr>
                <w:sz w:val="22"/>
                <w:szCs w:val="22"/>
                <w:lang w:val="en-US"/>
              </w:rPr>
              <w:t>Website: https://guinebissau.unfpa.org/</w:t>
            </w:r>
          </w:p>
          <w:p w14:paraId="08183EA5" w14:textId="77777777" w:rsidR="00660EE7" w:rsidRPr="00552BCE" w:rsidRDefault="00660EE7" w:rsidP="0042651F">
            <w:pPr>
              <w:rPr>
                <w:sz w:val="22"/>
                <w:szCs w:val="22"/>
                <w:lang w:val="en-US"/>
              </w:rPr>
            </w:pPr>
          </w:p>
        </w:tc>
      </w:tr>
      <w:tr w:rsidR="00660EE7" w:rsidRPr="00D02025" w14:paraId="25185B17" w14:textId="77777777" w:rsidTr="00552BCE">
        <w:tc>
          <w:tcPr>
            <w:tcW w:w="548" w:type="dxa"/>
          </w:tcPr>
          <w:p w14:paraId="2A4CF9C5" w14:textId="04D4F6C2" w:rsidR="00660EE7" w:rsidRPr="00552BCE" w:rsidRDefault="00660EE7" w:rsidP="0042651F">
            <w:pPr>
              <w:rPr>
                <w:sz w:val="22"/>
                <w:szCs w:val="22"/>
              </w:rPr>
            </w:pPr>
            <w:r w:rsidRPr="00552BCE">
              <w:rPr>
                <w:sz w:val="22"/>
                <w:szCs w:val="22"/>
              </w:rPr>
              <w:t>9</w:t>
            </w:r>
          </w:p>
        </w:tc>
        <w:tc>
          <w:tcPr>
            <w:tcW w:w="1864" w:type="dxa"/>
          </w:tcPr>
          <w:p w14:paraId="6616C03F" w14:textId="5F36F78B" w:rsidR="00660EE7" w:rsidRPr="00552BCE" w:rsidRDefault="00660EE7" w:rsidP="0042651F">
            <w:pPr>
              <w:rPr>
                <w:sz w:val="22"/>
                <w:szCs w:val="22"/>
              </w:rPr>
            </w:pPr>
            <w:r w:rsidRPr="00552BCE">
              <w:rPr>
                <w:sz w:val="22"/>
                <w:szCs w:val="22"/>
              </w:rPr>
              <w:t xml:space="preserve">INEP – Instituto Nacional de Promoção de Igualdade e Equidade </w:t>
            </w:r>
          </w:p>
        </w:tc>
        <w:tc>
          <w:tcPr>
            <w:tcW w:w="2135" w:type="dxa"/>
          </w:tcPr>
          <w:p w14:paraId="11DA2E3F" w14:textId="493133F6" w:rsidR="00660EE7" w:rsidRPr="00552BCE" w:rsidRDefault="00660EE7" w:rsidP="0042651F">
            <w:pPr>
              <w:rPr>
                <w:sz w:val="22"/>
                <w:szCs w:val="22"/>
              </w:rPr>
            </w:pPr>
            <w:r w:rsidRPr="00552BCE">
              <w:rPr>
                <w:sz w:val="22"/>
                <w:szCs w:val="22"/>
              </w:rPr>
              <w:t xml:space="preserve">Fornece apoio direto as vítimas de VBG/EAAS e justiça incluindo representação em tribunal </w:t>
            </w:r>
          </w:p>
        </w:tc>
        <w:tc>
          <w:tcPr>
            <w:tcW w:w="1741" w:type="dxa"/>
          </w:tcPr>
          <w:p w14:paraId="16F857C1" w14:textId="77777777" w:rsidR="00537E32" w:rsidRPr="00BA44A3" w:rsidRDefault="00537E32" w:rsidP="00537E32">
            <w:pPr>
              <w:rPr>
                <w:bCs/>
              </w:rPr>
            </w:pPr>
            <w:r>
              <w:rPr>
                <w:bCs/>
              </w:rPr>
              <w:t xml:space="preserve">Cidade de Bissau </w:t>
            </w:r>
          </w:p>
          <w:p w14:paraId="26949335" w14:textId="77777777" w:rsidR="00660EE7" w:rsidRPr="00552BCE" w:rsidRDefault="00660EE7" w:rsidP="0042651F">
            <w:pPr>
              <w:rPr>
                <w:sz w:val="22"/>
                <w:szCs w:val="22"/>
              </w:rPr>
            </w:pPr>
          </w:p>
        </w:tc>
        <w:tc>
          <w:tcPr>
            <w:tcW w:w="3719" w:type="dxa"/>
          </w:tcPr>
          <w:p w14:paraId="0DB25386" w14:textId="553D2A82" w:rsidR="00660EE7" w:rsidRPr="00552BCE" w:rsidRDefault="00660EE7" w:rsidP="0042651F">
            <w:pPr>
              <w:rPr>
                <w:sz w:val="22"/>
                <w:szCs w:val="22"/>
              </w:rPr>
            </w:pPr>
            <w:r w:rsidRPr="00552BCE">
              <w:rPr>
                <w:sz w:val="22"/>
                <w:szCs w:val="22"/>
              </w:rPr>
              <w:t>Rua Francisco Mendes, CP 288, Bissau, Guiné-Bissau</w:t>
            </w:r>
          </w:p>
          <w:p w14:paraId="0D3B03D7" w14:textId="77777777" w:rsidR="00660EE7" w:rsidRPr="00552BCE" w:rsidRDefault="00660EE7" w:rsidP="0042651F">
            <w:pPr>
              <w:rPr>
                <w:sz w:val="22"/>
                <w:szCs w:val="22"/>
                <w:lang w:val="en-US"/>
              </w:rPr>
            </w:pPr>
            <w:r w:rsidRPr="00552BCE">
              <w:rPr>
                <w:sz w:val="22"/>
                <w:szCs w:val="22"/>
                <w:lang w:val="en-US"/>
              </w:rPr>
              <w:t>Phone: +245 955 903 558</w:t>
            </w:r>
          </w:p>
          <w:p w14:paraId="2C0EFF83" w14:textId="77777777" w:rsidR="00660EE7" w:rsidRPr="00552BCE" w:rsidRDefault="00660EE7" w:rsidP="0042651F">
            <w:pPr>
              <w:rPr>
                <w:sz w:val="22"/>
                <w:szCs w:val="22"/>
                <w:lang w:val="en-US"/>
              </w:rPr>
            </w:pPr>
            <w:r w:rsidRPr="00552BCE">
              <w:rPr>
                <w:sz w:val="22"/>
                <w:szCs w:val="22"/>
                <w:lang w:val="en-US"/>
              </w:rPr>
              <w:t>Email: inep.guinebissau@gmail.com</w:t>
            </w:r>
          </w:p>
          <w:p w14:paraId="566D051A" w14:textId="77777777" w:rsidR="00660EE7" w:rsidRPr="00552BCE" w:rsidRDefault="00660EE7" w:rsidP="0042651F">
            <w:pPr>
              <w:rPr>
                <w:sz w:val="22"/>
                <w:szCs w:val="22"/>
                <w:lang w:val="en-US"/>
              </w:rPr>
            </w:pPr>
            <w:r w:rsidRPr="00552BCE">
              <w:rPr>
                <w:sz w:val="22"/>
                <w:szCs w:val="22"/>
                <w:lang w:val="en-US"/>
              </w:rPr>
              <w:t>Facebook: https://www.facebook.com/INEPGB/</w:t>
            </w:r>
          </w:p>
          <w:p w14:paraId="7A2CD5F0" w14:textId="77777777" w:rsidR="00660EE7" w:rsidRPr="00552BCE" w:rsidRDefault="00660EE7" w:rsidP="0042651F">
            <w:pPr>
              <w:rPr>
                <w:sz w:val="22"/>
                <w:szCs w:val="22"/>
                <w:lang w:val="en-US"/>
              </w:rPr>
            </w:pPr>
          </w:p>
        </w:tc>
      </w:tr>
      <w:tr w:rsidR="00660EE7" w:rsidRPr="00537E32" w14:paraId="3E0E846B" w14:textId="77777777" w:rsidTr="00552BCE">
        <w:tc>
          <w:tcPr>
            <w:tcW w:w="548" w:type="dxa"/>
          </w:tcPr>
          <w:p w14:paraId="42C97995" w14:textId="3AB441B8" w:rsidR="00660EE7" w:rsidRPr="00552BCE" w:rsidRDefault="00660EE7" w:rsidP="0042651F">
            <w:pPr>
              <w:rPr>
                <w:sz w:val="22"/>
                <w:szCs w:val="22"/>
              </w:rPr>
            </w:pPr>
            <w:r w:rsidRPr="00552BCE">
              <w:rPr>
                <w:sz w:val="22"/>
                <w:szCs w:val="22"/>
              </w:rPr>
              <w:t>10</w:t>
            </w:r>
          </w:p>
        </w:tc>
        <w:tc>
          <w:tcPr>
            <w:tcW w:w="1864" w:type="dxa"/>
          </w:tcPr>
          <w:p w14:paraId="464A327A" w14:textId="372250D8" w:rsidR="00660EE7" w:rsidRPr="00552BCE" w:rsidRDefault="00660EE7" w:rsidP="0042651F">
            <w:pPr>
              <w:rPr>
                <w:sz w:val="22"/>
                <w:szCs w:val="22"/>
              </w:rPr>
            </w:pPr>
            <w:r w:rsidRPr="00552BCE">
              <w:rPr>
                <w:sz w:val="22"/>
                <w:szCs w:val="22"/>
              </w:rPr>
              <w:t xml:space="preserve">Hospital Simão Mendes </w:t>
            </w:r>
          </w:p>
        </w:tc>
        <w:tc>
          <w:tcPr>
            <w:tcW w:w="2135" w:type="dxa"/>
          </w:tcPr>
          <w:p w14:paraId="277F5AFF" w14:textId="23F33BE5" w:rsidR="00660EE7" w:rsidRPr="00552BCE" w:rsidRDefault="00660EE7" w:rsidP="0042651F">
            <w:pPr>
              <w:rPr>
                <w:sz w:val="22"/>
                <w:szCs w:val="22"/>
              </w:rPr>
            </w:pPr>
            <w:r w:rsidRPr="00552BCE">
              <w:rPr>
                <w:sz w:val="22"/>
                <w:szCs w:val="22"/>
              </w:rPr>
              <w:t xml:space="preserve">Fornece cuidados clínicos e de pediatria  (Profilaxia Pós Exposição, Tratamento das </w:t>
            </w:r>
            <w:r w:rsidRPr="00552BCE">
              <w:rPr>
                <w:sz w:val="22"/>
                <w:szCs w:val="22"/>
              </w:rPr>
              <w:lastRenderedPageBreak/>
              <w:t>Lesões, Contraceção de Emergência, Tratamento e prevenção de infeções de transmissão sexual, apoio psicológico)</w:t>
            </w:r>
          </w:p>
        </w:tc>
        <w:tc>
          <w:tcPr>
            <w:tcW w:w="1741" w:type="dxa"/>
          </w:tcPr>
          <w:p w14:paraId="4365156C" w14:textId="77777777" w:rsidR="00537E32" w:rsidRPr="00BA44A3" w:rsidRDefault="00537E32" w:rsidP="00537E32">
            <w:pPr>
              <w:rPr>
                <w:bCs/>
              </w:rPr>
            </w:pPr>
            <w:r>
              <w:rPr>
                <w:bCs/>
              </w:rPr>
              <w:lastRenderedPageBreak/>
              <w:t xml:space="preserve">Cidade de Bissau </w:t>
            </w:r>
          </w:p>
          <w:p w14:paraId="2F89F8EB" w14:textId="77777777" w:rsidR="00660EE7" w:rsidRPr="00552BCE" w:rsidRDefault="00660EE7" w:rsidP="0042651F">
            <w:pPr>
              <w:rPr>
                <w:sz w:val="22"/>
                <w:szCs w:val="22"/>
              </w:rPr>
            </w:pPr>
          </w:p>
        </w:tc>
        <w:tc>
          <w:tcPr>
            <w:tcW w:w="3719" w:type="dxa"/>
          </w:tcPr>
          <w:p w14:paraId="781F8E50" w14:textId="2CE02F79" w:rsidR="00660EE7" w:rsidRPr="00552BCE" w:rsidRDefault="00660EE7" w:rsidP="0042651F">
            <w:pPr>
              <w:rPr>
                <w:sz w:val="22"/>
                <w:szCs w:val="22"/>
              </w:rPr>
            </w:pPr>
            <w:r w:rsidRPr="00552BCE">
              <w:rPr>
                <w:sz w:val="22"/>
                <w:szCs w:val="22"/>
              </w:rPr>
              <w:t>Avenida Francisco Mendes, CP 249, Bissau, Guiné-Bissau</w:t>
            </w:r>
          </w:p>
          <w:p w14:paraId="6DA39B21" w14:textId="77777777" w:rsidR="00660EE7" w:rsidRPr="00552BCE" w:rsidRDefault="00660EE7" w:rsidP="0042651F">
            <w:pPr>
              <w:rPr>
                <w:sz w:val="22"/>
                <w:szCs w:val="22"/>
              </w:rPr>
            </w:pPr>
            <w:r w:rsidRPr="00552BCE">
              <w:rPr>
                <w:sz w:val="22"/>
                <w:szCs w:val="22"/>
              </w:rPr>
              <w:t>Phone: +245 320 1511</w:t>
            </w:r>
          </w:p>
          <w:p w14:paraId="38833BCC" w14:textId="77777777" w:rsidR="00660EE7" w:rsidRPr="00552BCE" w:rsidRDefault="00660EE7" w:rsidP="0042651F">
            <w:pPr>
              <w:rPr>
                <w:sz w:val="22"/>
                <w:szCs w:val="22"/>
              </w:rPr>
            </w:pPr>
            <w:r w:rsidRPr="00552BCE">
              <w:rPr>
                <w:sz w:val="22"/>
                <w:szCs w:val="22"/>
              </w:rPr>
              <w:t>Email: hnsimendes@yahoo.com</w:t>
            </w:r>
          </w:p>
          <w:p w14:paraId="5BD2B8F5" w14:textId="4AFD7287" w:rsidR="00660EE7" w:rsidRPr="00552BCE" w:rsidRDefault="00660EE7" w:rsidP="0042651F">
            <w:pPr>
              <w:rPr>
                <w:sz w:val="22"/>
                <w:szCs w:val="22"/>
              </w:rPr>
            </w:pPr>
          </w:p>
        </w:tc>
      </w:tr>
      <w:tr w:rsidR="00660EE7" w:rsidRPr="00537E32" w14:paraId="6DC021C8" w14:textId="77777777" w:rsidTr="00552BCE">
        <w:tc>
          <w:tcPr>
            <w:tcW w:w="548" w:type="dxa"/>
          </w:tcPr>
          <w:p w14:paraId="4CAD5693" w14:textId="233A120F" w:rsidR="00660EE7" w:rsidRPr="00552BCE" w:rsidRDefault="00660EE7" w:rsidP="0042651F">
            <w:pPr>
              <w:rPr>
                <w:sz w:val="22"/>
                <w:szCs w:val="22"/>
              </w:rPr>
            </w:pPr>
            <w:r w:rsidRPr="00552BCE">
              <w:rPr>
                <w:sz w:val="22"/>
                <w:szCs w:val="22"/>
              </w:rPr>
              <w:t>11</w:t>
            </w:r>
          </w:p>
        </w:tc>
        <w:tc>
          <w:tcPr>
            <w:tcW w:w="1864" w:type="dxa"/>
          </w:tcPr>
          <w:p w14:paraId="30DF2EC1" w14:textId="07169785" w:rsidR="00660EE7" w:rsidRPr="00552BCE" w:rsidRDefault="00660EE7" w:rsidP="0042651F">
            <w:pPr>
              <w:rPr>
                <w:sz w:val="22"/>
                <w:szCs w:val="22"/>
              </w:rPr>
            </w:pPr>
            <w:r w:rsidRPr="00552BCE">
              <w:rPr>
                <w:sz w:val="22"/>
                <w:szCs w:val="22"/>
              </w:rPr>
              <w:t xml:space="preserve">Hospital Raoul Follereau </w:t>
            </w:r>
          </w:p>
        </w:tc>
        <w:tc>
          <w:tcPr>
            <w:tcW w:w="2135" w:type="dxa"/>
          </w:tcPr>
          <w:p w14:paraId="7D11646C" w14:textId="191A77BB" w:rsidR="00660EE7" w:rsidRPr="00552BCE" w:rsidRDefault="00660EE7" w:rsidP="0042651F">
            <w:pPr>
              <w:rPr>
                <w:sz w:val="22"/>
                <w:szCs w:val="22"/>
              </w:rPr>
            </w:pPr>
            <w:r w:rsidRPr="00552BCE">
              <w:rPr>
                <w:sz w:val="22"/>
                <w:szCs w:val="22"/>
              </w:rPr>
              <w:t>Fornece cuidados clínicos e de pediatria  (Profilaxia Pós Exposição, Tratamento das Lesões, Contraceção de Emergência, Tratamento e prevenção de infeções de transmissão sexual, apoio psicológico)</w:t>
            </w:r>
          </w:p>
        </w:tc>
        <w:tc>
          <w:tcPr>
            <w:tcW w:w="1741" w:type="dxa"/>
          </w:tcPr>
          <w:p w14:paraId="5409FEF9" w14:textId="63F1F645" w:rsidR="00660EE7" w:rsidRPr="00552BCE" w:rsidRDefault="00BE2357" w:rsidP="0042651F">
            <w:pPr>
              <w:rPr>
                <w:sz w:val="22"/>
                <w:szCs w:val="22"/>
              </w:rPr>
            </w:pPr>
            <w:r>
              <w:rPr>
                <w:sz w:val="22"/>
                <w:szCs w:val="22"/>
              </w:rPr>
              <w:t>Regiao de Bafat</w:t>
            </w:r>
            <w:r w:rsidRPr="00BA44A3">
              <w:rPr>
                <w:sz w:val="22"/>
                <w:szCs w:val="22"/>
              </w:rPr>
              <w:t>á</w:t>
            </w:r>
          </w:p>
        </w:tc>
        <w:tc>
          <w:tcPr>
            <w:tcW w:w="3719" w:type="dxa"/>
          </w:tcPr>
          <w:p w14:paraId="613FA146" w14:textId="5B1F1F8B" w:rsidR="00660EE7" w:rsidRPr="00552BCE" w:rsidRDefault="00660EE7" w:rsidP="0042651F">
            <w:pPr>
              <w:rPr>
                <w:sz w:val="22"/>
                <w:szCs w:val="22"/>
              </w:rPr>
            </w:pPr>
            <w:r w:rsidRPr="00552BCE">
              <w:rPr>
                <w:sz w:val="22"/>
                <w:szCs w:val="22"/>
              </w:rPr>
              <w:t>Bafatá, Guiné-Bissau</w:t>
            </w:r>
          </w:p>
          <w:p w14:paraId="611AEEA4" w14:textId="6B569052" w:rsidR="00660EE7" w:rsidRPr="00552BCE" w:rsidRDefault="00660EE7" w:rsidP="0042651F">
            <w:pPr>
              <w:rPr>
                <w:sz w:val="22"/>
                <w:szCs w:val="22"/>
              </w:rPr>
            </w:pPr>
            <w:r w:rsidRPr="00552BCE">
              <w:rPr>
                <w:sz w:val="22"/>
                <w:szCs w:val="22"/>
              </w:rPr>
              <w:t>Phone: +245 969 080 909</w:t>
            </w:r>
          </w:p>
          <w:p w14:paraId="1F4679EC" w14:textId="77777777" w:rsidR="00660EE7" w:rsidRPr="00552BCE" w:rsidRDefault="00660EE7" w:rsidP="0042651F">
            <w:pPr>
              <w:rPr>
                <w:sz w:val="22"/>
                <w:szCs w:val="22"/>
              </w:rPr>
            </w:pPr>
          </w:p>
        </w:tc>
      </w:tr>
      <w:tr w:rsidR="00660EE7" w:rsidRPr="00537E32" w14:paraId="0F3A22CC" w14:textId="77777777" w:rsidTr="00552BCE">
        <w:tc>
          <w:tcPr>
            <w:tcW w:w="548" w:type="dxa"/>
          </w:tcPr>
          <w:p w14:paraId="734774BB" w14:textId="2040C12E" w:rsidR="00660EE7" w:rsidRPr="00552BCE" w:rsidRDefault="00660EE7" w:rsidP="0042651F">
            <w:pPr>
              <w:rPr>
                <w:sz w:val="22"/>
                <w:szCs w:val="22"/>
              </w:rPr>
            </w:pPr>
            <w:r w:rsidRPr="00552BCE">
              <w:rPr>
                <w:sz w:val="22"/>
                <w:szCs w:val="22"/>
              </w:rPr>
              <w:t>12</w:t>
            </w:r>
          </w:p>
        </w:tc>
        <w:tc>
          <w:tcPr>
            <w:tcW w:w="1864" w:type="dxa"/>
          </w:tcPr>
          <w:p w14:paraId="17562532" w14:textId="3CFEF801" w:rsidR="00660EE7" w:rsidRPr="00552BCE" w:rsidRDefault="00660EE7" w:rsidP="0042651F">
            <w:pPr>
              <w:rPr>
                <w:sz w:val="22"/>
                <w:szCs w:val="22"/>
              </w:rPr>
            </w:pPr>
            <w:r w:rsidRPr="00552BCE">
              <w:rPr>
                <w:sz w:val="22"/>
                <w:szCs w:val="22"/>
              </w:rPr>
              <w:t xml:space="preserve">Hospital Regional de Bafatá </w:t>
            </w:r>
          </w:p>
        </w:tc>
        <w:tc>
          <w:tcPr>
            <w:tcW w:w="2135" w:type="dxa"/>
          </w:tcPr>
          <w:p w14:paraId="5EDD9AFF" w14:textId="1534EA6D" w:rsidR="00660EE7" w:rsidRPr="00552BCE" w:rsidRDefault="00660EE7" w:rsidP="0042651F">
            <w:pPr>
              <w:rPr>
                <w:sz w:val="22"/>
                <w:szCs w:val="22"/>
              </w:rPr>
            </w:pPr>
            <w:r w:rsidRPr="00552BCE">
              <w:rPr>
                <w:sz w:val="22"/>
                <w:szCs w:val="22"/>
              </w:rPr>
              <w:t>Fornece cuidados clínicos e de pediatria  (Profilaxia Pós Exposição, Tratamento das Lesões, Contraceção de Emergência, Tratamento e prevenção de infeções de transmissão sexual, apoio psicológico)</w:t>
            </w:r>
          </w:p>
        </w:tc>
        <w:tc>
          <w:tcPr>
            <w:tcW w:w="1741" w:type="dxa"/>
          </w:tcPr>
          <w:p w14:paraId="4C08CF7F" w14:textId="618C5F6B" w:rsidR="00660EE7" w:rsidRPr="00552BCE" w:rsidRDefault="00BE2357" w:rsidP="0042651F">
            <w:pPr>
              <w:rPr>
                <w:sz w:val="22"/>
                <w:szCs w:val="22"/>
              </w:rPr>
            </w:pPr>
            <w:r>
              <w:rPr>
                <w:sz w:val="22"/>
                <w:szCs w:val="22"/>
              </w:rPr>
              <w:t>Regiao de Bafat</w:t>
            </w:r>
            <w:r w:rsidRPr="00BA44A3">
              <w:rPr>
                <w:sz w:val="22"/>
                <w:szCs w:val="22"/>
              </w:rPr>
              <w:t>á</w:t>
            </w:r>
          </w:p>
        </w:tc>
        <w:tc>
          <w:tcPr>
            <w:tcW w:w="3719" w:type="dxa"/>
          </w:tcPr>
          <w:p w14:paraId="34505423" w14:textId="1E876A61" w:rsidR="00660EE7" w:rsidRPr="00552BCE" w:rsidRDefault="00660EE7" w:rsidP="0042651F">
            <w:pPr>
              <w:rPr>
                <w:sz w:val="22"/>
                <w:szCs w:val="22"/>
              </w:rPr>
            </w:pPr>
            <w:r w:rsidRPr="00552BCE">
              <w:rPr>
                <w:sz w:val="22"/>
                <w:szCs w:val="22"/>
              </w:rPr>
              <w:t>Bafatá, Guiné-Bissau</w:t>
            </w:r>
          </w:p>
          <w:p w14:paraId="08B88D1F" w14:textId="45B8B09B" w:rsidR="00660EE7" w:rsidRPr="00552BCE" w:rsidRDefault="00660EE7" w:rsidP="0042651F">
            <w:pPr>
              <w:rPr>
                <w:sz w:val="22"/>
                <w:szCs w:val="22"/>
              </w:rPr>
            </w:pPr>
            <w:r w:rsidRPr="00552BCE">
              <w:rPr>
                <w:sz w:val="22"/>
                <w:szCs w:val="22"/>
              </w:rPr>
              <w:t>Phone: +245 959 108 901</w:t>
            </w:r>
          </w:p>
          <w:p w14:paraId="76900C70" w14:textId="77777777" w:rsidR="00660EE7" w:rsidRPr="00552BCE" w:rsidRDefault="00660EE7" w:rsidP="0042651F">
            <w:pPr>
              <w:rPr>
                <w:sz w:val="22"/>
                <w:szCs w:val="22"/>
              </w:rPr>
            </w:pPr>
          </w:p>
        </w:tc>
      </w:tr>
      <w:tr w:rsidR="00660EE7" w:rsidRPr="00537E32" w14:paraId="5488407D" w14:textId="77777777" w:rsidTr="00552BCE">
        <w:tc>
          <w:tcPr>
            <w:tcW w:w="548" w:type="dxa"/>
          </w:tcPr>
          <w:p w14:paraId="3BB11212" w14:textId="7F5DC753" w:rsidR="00660EE7" w:rsidRPr="00552BCE" w:rsidRDefault="00660EE7" w:rsidP="0042651F">
            <w:pPr>
              <w:rPr>
                <w:sz w:val="22"/>
                <w:szCs w:val="22"/>
              </w:rPr>
            </w:pPr>
            <w:r w:rsidRPr="00552BCE">
              <w:rPr>
                <w:sz w:val="22"/>
                <w:szCs w:val="22"/>
              </w:rPr>
              <w:t>13</w:t>
            </w:r>
          </w:p>
        </w:tc>
        <w:tc>
          <w:tcPr>
            <w:tcW w:w="1864" w:type="dxa"/>
          </w:tcPr>
          <w:p w14:paraId="130F2119" w14:textId="0163619F" w:rsidR="00660EE7" w:rsidRPr="00552BCE" w:rsidRDefault="00660EE7" w:rsidP="0042651F">
            <w:pPr>
              <w:rPr>
                <w:sz w:val="22"/>
                <w:szCs w:val="22"/>
              </w:rPr>
            </w:pPr>
            <w:r w:rsidRPr="00552BCE">
              <w:rPr>
                <w:sz w:val="22"/>
                <w:szCs w:val="22"/>
              </w:rPr>
              <w:t xml:space="preserve">Hospital Regional de Gabu </w:t>
            </w:r>
          </w:p>
        </w:tc>
        <w:tc>
          <w:tcPr>
            <w:tcW w:w="2135" w:type="dxa"/>
          </w:tcPr>
          <w:p w14:paraId="4675666B" w14:textId="151F5CF6" w:rsidR="00660EE7" w:rsidRPr="00552BCE" w:rsidRDefault="00660EE7" w:rsidP="0042651F">
            <w:pPr>
              <w:rPr>
                <w:sz w:val="22"/>
                <w:szCs w:val="22"/>
              </w:rPr>
            </w:pPr>
            <w:r w:rsidRPr="00552BCE">
              <w:rPr>
                <w:sz w:val="22"/>
                <w:szCs w:val="22"/>
              </w:rPr>
              <w:t>Fornece cuidados clínicos e de pediatria  (Profilaxia Pós Exposição, Tratamento das Lesões, Contraceção de Emergência, Tratamento e prevenção de infeções de transmissão sexual, apoio psicológico)</w:t>
            </w:r>
          </w:p>
        </w:tc>
        <w:tc>
          <w:tcPr>
            <w:tcW w:w="1741" w:type="dxa"/>
          </w:tcPr>
          <w:p w14:paraId="19CDCFE1" w14:textId="77777777" w:rsidR="00BE2357" w:rsidRPr="00BA44A3" w:rsidRDefault="00BE2357" w:rsidP="00BE2357">
            <w:pPr>
              <w:rPr>
                <w:sz w:val="22"/>
                <w:szCs w:val="22"/>
              </w:rPr>
            </w:pPr>
            <w:r w:rsidRPr="00BA44A3">
              <w:rPr>
                <w:sz w:val="22"/>
                <w:szCs w:val="22"/>
              </w:rPr>
              <w:t>Gabú, Guiné-Bissau</w:t>
            </w:r>
          </w:p>
          <w:p w14:paraId="58A50D11" w14:textId="77777777" w:rsidR="00660EE7" w:rsidRPr="00552BCE" w:rsidRDefault="00660EE7" w:rsidP="0042651F">
            <w:pPr>
              <w:rPr>
                <w:sz w:val="22"/>
                <w:szCs w:val="22"/>
              </w:rPr>
            </w:pPr>
          </w:p>
        </w:tc>
        <w:tc>
          <w:tcPr>
            <w:tcW w:w="3719" w:type="dxa"/>
          </w:tcPr>
          <w:p w14:paraId="4853069B" w14:textId="090D2730" w:rsidR="00660EE7" w:rsidRPr="00552BCE" w:rsidRDefault="00660EE7" w:rsidP="0042651F">
            <w:pPr>
              <w:rPr>
                <w:sz w:val="22"/>
                <w:szCs w:val="22"/>
              </w:rPr>
            </w:pPr>
            <w:r w:rsidRPr="00552BCE">
              <w:rPr>
                <w:sz w:val="22"/>
                <w:szCs w:val="22"/>
              </w:rPr>
              <w:t>Gabú, Guiné-Bissau</w:t>
            </w:r>
          </w:p>
          <w:p w14:paraId="34314B97" w14:textId="77777777" w:rsidR="00660EE7" w:rsidRPr="00552BCE" w:rsidRDefault="00660EE7" w:rsidP="0042651F">
            <w:pPr>
              <w:rPr>
                <w:sz w:val="22"/>
                <w:szCs w:val="22"/>
              </w:rPr>
            </w:pPr>
          </w:p>
          <w:p w14:paraId="622DAD2E" w14:textId="39129A37" w:rsidR="00660EE7" w:rsidRPr="00552BCE" w:rsidRDefault="00660EE7" w:rsidP="0042651F">
            <w:pPr>
              <w:rPr>
                <w:sz w:val="22"/>
                <w:szCs w:val="22"/>
              </w:rPr>
            </w:pPr>
            <w:r w:rsidRPr="00552BCE">
              <w:rPr>
                <w:sz w:val="22"/>
                <w:szCs w:val="22"/>
              </w:rPr>
              <w:t>Phone: +245 959 107 287</w:t>
            </w:r>
          </w:p>
          <w:p w14:paraId="20E6E267" w14:textId="77777777" w:rsidR="00660EE7" w:rsidRPr="00552BCE" w:rsidRDefault="00660EE7" w:rsidP="0042651F">
            <w:pPr>
              <w:rPr>
                <w:sz w:val="22"/>
                <w:szCs w:val="22"/>
              </w:rPr>
            </w:pPr>
          </w:p>
        </w:tc>
      </w:tr>
      <w:tr w:rsidR="00660EE7" w:rsidRPr="00537E32" w14:paraId="48070C98" w14:textId="77777777" w:rsidTr="00552BCE">
        <w:tc>
          <w:tcPr>
            <w:tcW w:w="548" w:type="dxa"/>
          </w:tcPr>
          <w:p w14:paraId="0A1EE8A9" w14:textId="6CA484E9" w:rsidR="00660EE7" w:rsidRPr="00552BCE" w:rsidRDefault="00660EE7" w:rsidP="0042651F">
            <w:pPr>
              <w:rPr>
                <w:sz w:val="22"/>
                <w:szCs w:val="22"/>
              </w:rPr>
            </w:pPr>
            <w:r w:rsidRPr="00552BCE">
              <w:rPr>
                <w:sz w:val="22"/>
                <w:szCs w:val="22"/>
              </w:rPr>
              <w:t>14</w:t>
            </w:r>
          </w:p>
        </w:tc>
        <w:tc>
          <w:tcPr>
            <w:tcW w:w="1864" w:type="dxa"/>
          </w:tcPr>
          <w:p w14:paraId="5ED0486D" w14:textId="2EC6BDA1" w:rsidR="00660EE7" w:rsidRPr="00552BCE" w:rsidRDefault="00660EE7" w:rsidP="0042651F">
            <w:pPr>
              <w:rPr>
                <w:sz w:val="22"/>
                <w:szCs w:val="22"/>
              </w:rPr>
            </w:pPr>
            <w:r w:rsidRPr="00552BCE">
              <w:rPr>
                <w:sz w:val="22"/>
                <w:szCs w:val="22"/>
              </w:rPr>
              <w:t xml:space="preserve">Hospital Regional de Cacheu </w:t>
            </w:r>
          </w:p>
        </w:tc>
        <w:tc>
          <w:tcPr>
            <w:tcW w:w="2135" w:type="dxa"/>
          </w:tcPr>
          <w:p w14:paraId="77775DCD" w14:textId="37AF60ED" w:rsidR="00660EE7" w:rsidRPr="00552BCE" w:rsidRDefault="00660EE7" w:rsidP="0042651F">
            <w:pPr>
              <w:rPr>
                <w:sz w:val="22"/>
                <w:szCs w:val="22"/>
              </w:rPr>
            </w:pPr>
            <w:r w:rsidRPr="00552BCE">
              <w:rPr>
                <w:sz w:val="22"/>
                <w:szCs w:val="22"/>
              </w:rPr>
              <w:t xml:space="preserve">Fornece cuidados clínicos e de pediatria  (Profilaxia Pós Exposição, Tratamento das Lesões, Contraceção de Emergência, </w:t>
            </w:r>
            <w:r w:rsidRPr="00552BCE">
              <w:rPr>
                <w:sz w:val="22"/>
                <w:szCs w:val="22"/>
              </w:rPr>
              <w:lastRenderedPageBreak/>
              <w:t>Tratamento e prevenção de infeções de transmissão sexual, apoio psicológico)</w:t>
            </w:r>
          </w:p>
        </w:tc>
        <w:tc>
          <w:tcPr>
            <w:tcW w:w="1741" w:type="dxa"/>
          </w:tcPr>
          <w:p w14:paraId="72279D29" w14:textId="77777777" w:rsidR="00BE2357" w:rsidRPr="00BA44A3" w:rsidRDefault="00BE2357" w:rsidP="00BE2357">
            <w:pPr>
              <w:rPr>
                <w:sz w:val="22"/>
                <w:szCs w:val="22"/>
              </w:rPr>
            </w:pPr>
            <w:r w:rsidRPr="00BA44A3">
              <w:rPr>
                <w:sz w:val="22"/>
                <w:szCs w:val="22"/>
              </w:rPr>
              <w:lastRenderedPageBreak/>
              <w:t>Cacheu, Guiné-Bissau</w:t>
            </w:r>
          </w:p>
          <w:p w14:paraId="5F5015C1" w14:textId="77777777" w:rsidR="00660EE7" w:rsidRPr="00552BCE" w:rsidRDefault="00660EE7" w:rsidP="0042651F">
            <w:pPr>
              <w:rPr>
                <w:sz w:val="22"/>
                <w:szCs w:val="22"/>
              </w:rPr>
            </w:pPr>
          </w:p>
        </w:tc>
        <w:tc>
          <w:tcPr>
            <w:tcW w:w="3719" w:type="dxa"/>
          </w:tcPr>
          <w:p w14:paraId="32757DBA" w14:textId="4EF31A98" w:rsidR="00660EE7" w:rsidRPr="00552BCE" w:rsidRDefault="00660EE7" w:rsidP="0042651F">
            <w:pPr>
              <w:rPr>
                <w:sz w:val="22"/>
                <w:szCs w:val="22"/>
              </w:rPr>
            </w:pPr>
            <w:r w:rsidRPr="00552BCE">
              <w:rPr>
                <w:sz w:val="22"/>
                <w:szCs w:val="22"/>
              </w:rPr>
              <w:t>Cacheu, Guiné-Bissau</w:t>
            </w:r>
          </w:p>
          <w:p w14:paraId="60650CFA" w14:textId="77777777" w:rsidR="00660EE7" w:rsidRPr="00552BCE" w:rsidRDefault="00660EE7" w:rsidP="0042651F">
            <w:pPr>
              <w:rPr>
                <w:sz w:val="22"/>
                <w:szCs w:val="22"/>
              </w:rPr>
            </w:pPr>
          </w:p>
          <w:p w14:paraId="1FAFCCCE" w14:textId="75AD09E2" w:rsidR="00660EE7" w:rsidRPr="00552BCE" w:rsidRDefault="00660EE7" w:rsidP="0042651F">
            <w:pPr>
              <w:rPr>
                <w:sz w:val="22"/>
                <w:szCs w:val="22"/>
              </w:rPr>
            </w:pPr>
            <w:r w:rsidRPr="00552BCE">
              <w:rPr>
                <w:sz w:val="22"/>
                <w:szCs w:val="22"/>
              </w:rPr>
              <w:t>Phone: +245 959 108 806</w:t>
            </w:r>
          </w:p>
          <w:p w14:paraId="39568A5E" w14:textId="77777777" w:rsidR="00660EE7" w:rsidRPr="00552BCE" w:rsidRDefault="00660EE7" w:rsidP="0042651F">
            <w:pPr>
              <w:rPr>
                <w:sz w:val="22"/>
                <w:szCs w:val="22"/>
              </w:rPr>
            </w:pPr>
          </w:p>
        </w:tc>
      </w:tr>
      <w:tr w:rsidR="00660EE7" w:rsidRPr="00537E32" w14:paraId="73928667" w14:textId="77777777" w:rsidTr="00552BCE">
        <w:tc>
          <w:tcPr>
            <w:tcW w:w="548" w:type="dxa"/>
          </w:tcPr>
          <w:p w14:paraId="658A8E72" w14:textId="550B3282" w:rsidR="00660EE7" w:rsidRPr="00552BCE" w:rsidRDefault="00660EE7" w:rsidP="0042651F">
            <w:pPr>
              <w:rPr>
                <w:sz w:val="22"/>
                <w:szCs w:val="22"/>
              </w:rPr>
            </w:pPr>
            <w:r w:rsidRPr="00552BCE">
              <w:rPr>
                <w:sz w:val="22"/>
                <w:szCs w:val="22"/>
              </w:rPr>
              <w:t>15</w:t>
            </w:r>
          </w:p>
        </w:tc>
        <w:tc>
          <w:tcPr>
            <w:tcW w:w="1864" w:type="dxa"/>
          </w:tcPr>
          <w:p w14:paraId="0F878E53" w14:textId="6EBC0D53" w:rsidR="00660EE7" w:rsidRPr="00552BCE" w:rsidRDefault="00660EE7" w:rsidP="0042651F">
            <w:pPr>
              <w:rPr>
                <w:sz w:val="22"/>
                <w:szCs w:val="22"/>
              </w:rPr>
            </w:pPr>
            <w:r w:rsidRPr="00552BCE">
              <w:rPr>
                <w:sz w:val="22"/>
                <w:szCs w:val="22"/>
              </w:rPr>
              <w:t xml:space="preserve">Centro de Saúde de Bissau </w:t>
            </w:r>
          </w:p>
        </w:tc>
        <w:tc>
          <w:tcPr>
            <w:tcW w:w="2135" w:type="dxa"/>
          </w:tcPr>
          <w:p w14:paraId="5E6BB0A3" w14:textId="03F7812F" w:rsidR="00660EE7" w:rsidRPr="00552BCE" w:rsidRDefault="00660EE7" w:rsidP="0042651F">
            <w:pPr>
              <w:rPr>
                <w:sz w:val="22"/>
                <w:szCs w:val="22"/>
              </w:rPr>
            </w:pPr>
            <w:r w:rsidRPr="00552BCE">
              <w:rPr>
                <w:sz w:val="22"/>
                <w:szCs w:val="22"/>
              </w:rPr>
              <w:t>Oferece cuidados básicos clínicos para vítimas/sobreviventes de EAAS</w:t>
            </w:r>
          </w:p>
        </w:tc>
        <w:tc>
          <w:tcPr>
            <w:tcW w:w="1741" w:type="dxa"/>
          </w:tcPr>
          <w:p w14:paraId="4EDD7AB7" w14:textId="25782A58" w:rsidR="00660EE7" w:rsidRPr="00552BCE" w:rsidRDefault="00BE2357" w:rsidP="0042651F">
            <w:pPr>
              <w:rPr>
                <w:sz w:val="22"/>
                <w:szCs w:val="22"/>
              </w:rPr>
            </w:pPr>
            <w:r>
              <w:rPr>
                <w:sz w:val="22"/>
                <w:szCs w:val="22"/>
              </w:rPr>
              <w:t xml:space="preserve">Cidade Bissau </w:t>
            </w:r>
          </w:p>
        </w:tc>
        <w:tc>
          <w:tcPr>
            <w:tcW w:w="3719" w:type="dxa"/>
          </w:tcPr>
          <w:p w14:paraId="02ABD311" w14:textId="1E5F7378" w:rsidR="00660EE7" w:rsidRPr="00552BCE" w:rsidRDefault="00660EE7" w:rsidP="0042651F">
            <w:pPr>
              <w:rPr>
                <w:sz w:val="22"/>
                <w:szCs w:val="22"/>
              </w:rPr>
            </w:pPr>
            <w:r w:rsidRPr="00552BCE">
              <w:rPr>
                <w:sz w:val="22"/>
                <w:szCs w:val="22"/>
              </w:rPr>
              <w:t>Avenida Francisco Mendes, CP 406, Bissau, Guiné-Bissau</w:t>
            </w:r>
          </w:p>
          <w:p w14:paraId="14CCDD83" w14:textId="77777777" w:rsidR="00660EE7" w:rsidRPr="00552BCE" w:rsidRDefault="00660EE7" w:rsidP="0042651F">
            <w:pPr>
              <w:rPr>
                <w:sz w:val="22"/>
                <w:szCs w:val="22"/>
              </w:rPr>
            </w:pPr>
          </w:p>
          <w:p w14:paraId="125AB61F" w14:textId="77777777" w:rsidR="00660EE7" w:rsidRPr="00552BCE" w:rsidRDefault="00660EE7" w:rsidP="0042651F">
            <w:pPr>
              <w:rPr>
                <w:sz w:val="22"/>
                <w:szCs w:val="22"/>
              </w:rPr>
            </w:pPr>
            <w:r w:rsidRPr="00552BCE">
              <w:rPr>
                <w:sz w:val="22"/>
                <w:szCs w:val="22"/>
              </w:rPr>
              <w:t>Phone: +245 320 1667</w:t>
            </w:r>
          </w:p>
          <w:p w14:paraId="646436AD" w14:textId="77777777" w:rsidR="00660EE7" w:rsidRPr="00552BCE" w:rsidRDefault="00660EE7" w:rsidP="0042651F">
            <w:pPr>
              <w:rPr>
                <w:sz w:val="22"/>
                <w:szCs w:val="22"/>
              </w:rPr>
            </w:pPr>
          </w:p>
        </w:tc>
      </w:tr>
      <w:tr w:rsidR="00660EE7" w:rsidRPr="00537E32" w14:paraId="4F01906E" w14:textId="77777777" w:rsidTr="00552BCE">
        <w:tc>
          <w:tcPr>
            <w:tcW w:w="548" w:type="dxa"/>
          </w:tcPr>
          <w:p w14:paraId="2AB9A0C8" w14:textId="1D0BDF3A" w:rsidR="00660EE7" w:rsidRPr="00552BCE" w:rsidRDefault="00660EE7" w:rsidP="0042651F">
            <w:pPr>
              <w:rPr>
                <w:sz w:val="22"/>
                <w:szCs w:val="22"/>
              </w:rPr>
            </w:pPr>
            <w:r w:rsidRPr="00552BCE">
              <w:rPr>
                <w:sz w:val="22"/>
                <w:szCs w:val="22"/>
              </w:rPr>
              <w:t>16</w:t>
            </w:r>
          </w:p>
        </w:tc>
        <w:tc>
          <w:tcPr>
            <w:tcW w:w="1864" w:type="dxa"/>
          </w:tcPr>
          <w:p w14:paraId="2E59E0E3" w14:textId="309F8331" w:rsidR="00660EE7" w:rsidRPr="00552BCE" w:rsidRDefault="00660EE7" w:rsidP="0042651F">
            <w:pPr>
              <w:rPr>
                <w:sz w:val="22"/>
                <w:szCs w:val="22"/>
              </w:rPr>
            </w:pPr>
            <w:r w:rsidRPr="00552BCE">
              <w:rPr>
                <w:sz w:val="22"/>
                <w:szCs w:val="22"/>
              </w:rPr>
              <w:t xml:space="preserve">Centro de Saúde de Bafatá </w:t>
            </w:r>
          </w:p>
        </w:tc>
        <w:tc>
          <w:tcPr>
            <w:tcW w:w="2135" w:type="dxa"/>
          </w:tcPr>
          <w:p w14:paraId="49154233" w14:textId="76CBF195" w:rsidR="00660EE7" w:rsidRPr="00552BCE" w:rsidRDefault="00660EE7" w:rsidP="0042651F">
            <w:pPr>
              <w:rPr>
                <w:sz w:val="22"/>
                <w:szCs w:val="22"/>
              </w:rPr>
            </w:pPr>
            <w:r w:rsidRPr="00552BCE">
              <w:rPr>
                <w:sz w:val="22"/>
                <w:szCs w:val="22"/>
              </w:rPr>
              <w:t>Oferece cuidados básicos clínicos para vítimas/sobreviventes de EAAS</w:t>
            </w:r>
          </w:p>
        </w:tc>
        <w:tc>
          <w:tcPr>
            <w:tcW w:w="1741" w:type="dxa"/>
          </w:tcPr>
          <w:p w14:paraId="2B4C706F" w14:textId="77777777" w:rsidR="00BE2357" w:rsidRPr="00BA44A3" w:rsidRDefault="00BE2357" w:rsidP="00BE2357">
            <w:pPr>
              <w:rPr>
                <w:sz w:val="22"/>
                <w:szCs w:val="22"/>
              </w:rPr>
            </w:pPr>
            <w:r w:rsidRPr="00BA44A3">
              <w:rPr>
                <w:sz w:val="22"/>
                <w:szCs w:val="22"/>
              </w:rPr>
              <w:t>Bafatá, Guiné-Bissau</w:t>
            </w:r>
          </w:p>
          <w:p w14:paraId="685D303A" w14:textId="77777777" w:rsidR="00660EE7" w:rsidRPr="00552BCE" w:rsidRDefault="00660EE7" w:rsidP="0042651F">
            <w:pPr>
              <w:rPr>
                <w:sz w:val="22"/>
                <w:szCs w:val="22"/>
              </w:rPr>
            </w:pPr>
          </w:p>
        </w:tc>
        <w:tc>
          <w:tcPr>
            <w:tcW w:w="3719" w:type="dxa"/>
          </w:tcPr>
          <w:p w14:paraId="2814C53E" w14:textId="21B99A32" w:rsidR="00660EE7" w:rsidRPr="00552BCE" w:rsidRDefault="00660EE7" w:rsidP="0042651F">
            <w:pPr>
              <w:rPr>
                <w:sz w:val="22"/>
                <w:szCs w:val="22"/>
              </w:rPr>
            </w:pPr>
            <w:r w:rsidRPr="00552BCE">
              <w:rPr>
                <w:sz w:val="22"/>
                <w:szCs w:val="22"/>
              </w:rPr>
              <w:t>Bafatá, Guiné-Bissau</w:t>
            </w:r>
          </w:p>
          <w:p w14:paraId="3FDFABEC" w14:textId="77777777" w:rsidR="00660EE7" w:rsidRPr="00552BCE" w:rsidRDefault="00660EE7" w:rsidP="0042651F">
            <w:pPr>
              <w:rPr>
                <w:sz w:val="22"/>
                <w:szCs w:val="22"/>
              </w:rPr>
            </w:pPr>
          </w:p>
          <w:p w14:paraId="02D352C2" w14:textId="16E5E121" w:rsidR="00660EE7" w:rsidRPr="00552BCE" w:rsidRDefault="00660EE7" w:rsidP="0042651F">
            <w:pPr>
              <w:rPr>
                <w:sz w:val="22"/>
                <w:szCs w:val="22"/>
              </w:rPr>
            </w:pPr>
            <w:r w:rsidRPr="00552BCE">
              <w:rPr>
                <w:sz w:val="22"/>
                <w:szCs w:val="22"/>
              </w:rPr>
              <w:t>Phone: +245 959 107 243</w:t>
            </w:r>
          </w:p>
          <w:p w14:paraId="4F998148" w14:textId="77777777" w:rsidR="00660EE7" w:rsidRPr="00552BCE" w:rsidRDefault="00660EE7" w:rsidP="0042651F">
            <w:pPr>
              <w:rPr>
                <w:sz w:val="22"/>
                <w:szCs w:val="22"/>
              </w:rPr>
            </w:pPr>
          </w:p>
        </w:tc>
      </w:tr>
      <w:tr w:rsidR="00660EE7" w:rsidRPr="00D02025" w14:paraId="737BE431" w14:textId="77777777" w:rsidTr="00552BCE">
        <w:tc>
          <w:tcPr>
            <w:tcW w:w="548" w:type="dxa"/>
          </w:tcPr>
          <w:p w14:paraId="151707BB" w14:textId="120A73A8" w:rsidR="00660EE7" w:rsidRPr="00552BCE" w:rsidRDefault="00660EE7" w:rsidP="0042651F">
            <w:pPr>
              <w:rPr>
                <w:sz w:val="22"/>
                <w:szCs w:val="22"/>
              </w:rPr>
            </w:pPr>
            <w:r w:rsidRPr="00552BCE">
              <w:rPr>
                <w:sz w:val="22"/>
                <w:szCs w:val="22"/>
              </w:rPr>
              <w:t>17</w:t>
            </w:r>
          </w:p>
        </w:tc>
        <w:tc>
          <w:tcPr>
            <w:tcW w:w="1864" w:type="dxa"/>
          </w:tcPr>
          <w:p w14:paraId="2F90484F" w14:textId="7F9362E8" w:rsidR="00660EE7" w:rsidRPr="00552BCE" w:rsidRDefault="00660EE7" w:rsidP="0042651F">
            <w:pPr>
              <w:rPr>
                <w:sz w:val="22"/>
                <w:szCs w:val="22"/>
              </w:rPr>
            </w:pPr>
            <w:r w:rsidRPr="00552BCE">
              <w:rPr>
                <w:sz w:val="22"/>
                <w:szCs w:val="22"/>
              </w:rPr>
              <w:t xml:space="preserve">ONU Mulheres </w:t>
            </w:r>
          </w:p>
        </w:tc>
        <w:tc>
          <w:tcPr>
            <w:tcW w:w="2135" w:type="dxa"/>
          </w:tcPr>
          <w:p w14:paraId="6E1D9C67" w14:textId="77777777" w:rsidR="00660EE7" w:rsidRPr="00552BCE" w:rsidRDefault="00660EE7" w:rsidP="0042651F">
            <w:pPr>
              <w:rPr>
                <w:sz w:val="22"/>
                <w:szCs w:val="22"/>
              </w:rPr>
            </w:pPr>
            <w:r w:rsidRPr="00552BCE">
              <w:rPr>
                <w:sz w:val="22"/>
                <w:szCs w:val="22"/>
              </w:rPr>
              <w:t>Prestam assistência jurídica e apoio aos sobreviventes de VBG, incluindo representação legal em tribunal e orientação sobre procedimentos legais.</w:t>
            </w:r>
          </w:p>
          <w:p w14:paraId="4D32BB17" w14:textId="77777777" w:rsidR="00660EE7" w:rsidRPr="00552BCE" w:rsidRDefault="00660EE7" w:rsidP="0042651F">
            <w:pPr>
              <w:rPr>
                <w:sz w:val="22"/>
                <w:szCs w:val="22"/>
              </w:rPr>
            </w:pPr>
          </w:p>
        </w:tc>
        <w:tc>
          <w:tcPr>
            <w:tcW w:w="1741" w:type="dxa"/>
          </w:tcPr>
          <w:p w14:paraId="34D814C5" w14:textId="3619BCB8" w:rsidR="00660EE7" w:rsidRDefault="00BE2357" w:rsidP="0042651F">
            <w:pPr>
              <w:rPr>
                <w:sz w:val="22"/>
                <w:szCs w:val="22"/>
              </w:rPr>
            </w:pPr>
            <w:r>
              <w:rPr>
                <w:sz w:val="22"/>
                <w:szCs w:val="22"/>
              </w:rPr>
              <w:t>Bafat</w:t>
            </w:r>
            <w:r w:rsidRPr="00BA44A3">
              <w:rPr>
                <w:sz w:val="22"/>
                <w:szCs w:val="22"/>
              </w:rPr>
              <w:t>á</w:t>
            </w:r>
            <w:r>
              <w:rPr>
                <w:sz w:val="22"/>
                <w:szCs w:val="22"/>
              </w:rPr>
              <w:t xml:space="preserve"> </w:t>
            </w:r>
          </w:p>
          <w:p w14:paraId="09C6736A" w14:textId="77777777" w:rsidR="00BE2357" w:rsidRDefault="00BE2357" w:rsidP="0042651F">
            <w:pPr>
              <w:rPr>
                <w:sz w:val="22"/>
                <w:szCs w:val="22"/>
              </w:rPr>
            </w:pPr>
            <w:r>
              <w:rPr>
                <w:sz w:val="22"/>
                <w:szCs w:val="22"/>
              </w:rPr>
              <w:t xml:space="preserve">Cacheu </w:t>
            </w:r>
          </w:p>
          <w:p w14:paraId="5B2AB80A" w14:textId="77777777" w:rsidR="00BE2357" w:rsidRDefault="00BE2357" w:rsidP="0042651F">
            <w:pPr>
              <w:rPr>
                <w:sz w:val="22"/>
                <w:szCs w:val="22"/>
              </w:rPr>
            </w:pPr>
            <w:r>
              <w:rPr>
                <w:sz w:val="22"/>
                <w:szCs w:val="22"/>
              </w:rPr>
              <w:t xml:space="preserve">Gabu </w:t>
            </w:r>
          </w:p>
          <w:p w14:paraId="33D71A46" w14:textId="4CE69B2F" w:rsidR="00BE2357" w:rsidRPr="00552BCE" w:rsidRDefault="00BE2357" w:rsidP="0042651F">
            <w:pPr>
              <w:rPr>
                <w:sz w:val="22"/>
                <w:szCs w:val="22"/>
              </w:rPr>
            </w:pPr>
            <w:r>
              <w:rPr>
                <w:sz w:val="22"/>
                <w:szCs w:val="22"/>
              </w:rPr>
              <w:t xml:space="preserve">Bissau </w:t>
            </w:r>
          </w:p>
        </w:tc>
        <w:tc>
          <w:tcPr>
            <w:tcW w:w="3719" w:type="dxa"/>
          </w:tcPr>
          <w:p w14:paraId="7CAEF05A" w14:textId="5A100686" w:rsidR="00660EE7" w:rsidRPr="00552BCE" w:rsidRDefault="00660EE7" w:rsidP="0042651F">
            <w:pPr>
              <w:rPr>
                <w:sz w:val="22"/>
                <w:szCs w:val="22"/>
              </w:rPr>
            </w:pPr>
            <w:r w:rsidRPr="00552BCE">
              <w:rPr>
                <w:sz w:val="22"/>
                <w:szCs w:val="22"/>
              </w:rPr>
              <w:t>Rua Domingos Ramos, Lote 5, Bissau, Guiné-Bissau</w:t>
            </w:r>
          </w:p>
          <w:p w14:paraId="5E479BD0" w14:textId="77777777" w:rsidR="00660EE7" w:rsidRPr="00552BCE" w:rsidRDefault="00660EE7" w:rsidP="0042651F">
            <w:pPr>
              <w:rPr>
                <w:sz w:val="22"/>
                <w:szCs w:val="22"/>
              </w:rPr>
            </w:pPr>
          </w:p>
          <w:p w14:paraId="7C3162C9" w14:textId="77777777" w:rsidR="00660EE7" w:rsidRPr="00552BCE" w:rsidRDefault="00660EE7" w:rsidP="0042651F">
            <w:pPr>
              <w:rPr>
                <w:sz w:val="22"/>
                <w:szCs w:val="22"/>
                <w:lang w:val="en-US"/>
              </w:rPr>
            </w:pPr>
            <w:r w:rsidRPr="00552BCE">
              <w:rPr>
                <w:sz w:val="22"/>
                <w:szCs w:val="22"/>
                <w:lang w:val="en-US"/>
              </w:rPr>
              <w:t>Phone: +245 320 1606</w:t>
            </w:r>
          </w:p>
          <w:p w14:paraId="0DA7AC43" w14:textId="77777777" w:rsidR="00660EE7" w:rsidRPr="00552BCE" w:rsidRDefault="00660EE7" w:rsidP="0042651F">
            <w:pPr>
              <w:rPr>
                <w:sz w:val="22"/>
                <w:szCs w:val="22"/>
                <w:lang w:val="en-US"/>
              </w:rPr>
            </w:pPr>
          </w:p>
          <w:p w14:paraId="748847E6" w14:textId="77777777" w:rsidR="00660EE7" w:rsidRPr="00552BCE" w:rsidRDefault="00660EE7" w:rsidP="0042651F">
            <w:pPr>
              <w:rPr>
                <w:sz w:val="22"/>
                <w:szCs w:val="22"/>
                <w:lang w:val="en-US"/>
              </w:rPr>
            </w:pPr>
            <w:r w:rsidRPr="00552BCE">
              <w:rPr>
                <w:sz w:val="22"/>
                <w:szCs w:val="22"/>
                <w:lang w:val="en-US"/>
              </w:rPr>
              <w:t>Email: bissau.office@unwomen.org</w:t>
            </w:r>
          </w:p>
          <w:p w14:paraId="2E404AA2" w14:textId="77777777" w:rsidR="00660EE7" w:rsidRPr="00552BCE" w:rsidRDefault="00660EE7" w:rsidP="0042651F">
            <w:pPr>
              <w:rPr>
                <w:sz w:val="22"/>
                <w:szCs w:val="22"/>
                <w:lang w:val="en-US"/>
              </w:rPr>
            </w:pPr>
          </w:p>
        </w:tc>
      </w:tr>
      <w:tr w:rsidR="00660EE7" w:rsidRPr="00D02025" w14:paraId="74632DEB" w14:textId="77777777" w:rsidTr="00552BCE">
        <w:tc>
          <w:tcPr>
            <w:tcW w:w="548" w:type="dxa"/>
          </w:tcPr>
          <w:p w14:paraId="4C2BFDC0" w14:textId="43E5076B" w:rsidR="00660EE7" w:rsidRPr="00552BCE" w:rsidRDefault="00660EE7" w:rsidP="0042651F">
            <w:pPr>
              <w:rPr>
                <w:sz w:val="22"/>
                <w:szCs w:val="22"/>
              </w:rPr>
            </w:pPr>
            <w:r w:rsidRPr="00552BCE">
              <w:rPr>
                <w:sz w:val="22"/>
                <w:szCs w:val="22"/>
              </w:rPr>
              <w:t>18</w:t>
            </w:r>
          </w:p>
        </w:tc>
        <w:tc>
          <w:tcPr>
            <w:tcW w:w="1864" w:type="dxa"/>
          </w:tcPr>
          <w:p w14:paraId="4EB28272" w14:textId="7C7541C3" w:rsidR="00660EE7" w:rsidRPr="00552BCE" w:rsidRDefault="00660EE7" w:rsidP="0042651F">
            <w:pPr>
              <w:rPr>
                <w:sz w:val="22"/>
                <w:szCs w:val="22"/>
              </w:rPr>
            </w:pPr>
            <w:r w:rsidRPr="00552BCE">
              <w:rPr>
                <w:sz w:val="22"/>
                <w:szCs w:val="22"/>
              </w:rPr>
              <w:t>Justiça para VBG (JVBG)</w:t>
            </w:r>
          </w:p>
        </w:tc>
        <w:tc>
          <w:tcPr>
            <w:tcW w:w="2135" w:type="dxa"/>
          </w:tcPr>
          <w:p w14:paraId="473A099F" w14:textId="3A9D2B08" w:rsidR="00660EE7" w:rsidRPr="00552BCE" w:rsidRDefault="00660EE7" w:rsidP="0042651F">
            <w:pPr>
              <w:rPr>
                <w:sz w:val="22"/>
                <w:szCs w:val="22"/>
              </w:rPr>
            </w:pPr>
            <w:r w:rsidRPr="00552BCE">
              <w:rPr>
                <w:sz w:val="22"/>
                <w:szCs w:val="22"/>
              </w:rPr>
              <w:t>JVGB é uma rede de organizações da sociedade civil e indivíduos que trabalham para promover a igualdade de género e abordar o VBG na Guiné-Bissau. Prestam assistência jurídica e apoio aos sobreviventes de GBV, incluindo representação legal e orientação sobre procedimentos legais.</w:t>
            </w:r>
          </w:p>
          <w:p w14:paraId="31432522" w14:textId="77777777" w:rsidR="00660EE7" w:rsidRPr="00552BCE" w:rsidRDefault="00660EE7" w:rsidP="0042651F">
            <w:pPr>
              <w:rPr>
                <w:sz w:val="22"/>
                <w:szCs w:val="22"/>
              </w:rPr>
            </w:pPr>
          </w:p>
        </w:tc>
        <w:tc>
          <w:tcPr>
            <w:tcW w:w="1741" w:type="dxa"/>
          </w:tcPr>
          <w:p w14:paraId="2D899800" w14:textId="058FBAA1" w:rsidR="00BE2357" w:rsidRDefault="00BE2357" w:rsidP="00BE2357">
            <w:pPr>
              <w:rPr>
                <w:sz w:val="22"/>
                <w:szCs w:val="22"/>
              </w:rPr>
            </w:pPr>
            <w:r>
              <w:rPr>
                <w:sz w:val="22"/>
                <w:szCs w:val="22"/>
              </w:rPr>
              <w:t>Bafat</w:t>
            </w:r>
            <w:r w:rsidRPr="00BA44A3">
              <w:rPr>
                <w:sz w:val="22"/>
                <w:szCs w:val="22"/>
              </w:rPr>
              <w:t>á</w:t>
            </w:r>
          </w:p>
          <w:p w14:paraId="1298FB24" w14:textId="77777777" w:rsidR="00BE2357" w:rsidRDefault="00BE2357" w:rsidP="00BE2357">
            <w:pPr>
              <w:rPr>
                <w:sz w:val="22"/>
                <w:szCs w:val="22"/>
              </w:rPr>
            </w:pPr>
            <w:r>
              <w:rPr>
                <w:sz w:val="22"/>
                <w:szCs w:val="22"/>
              </w:rPr>
              <w:t xml:space="preserve">Cacheu </w:t>
            </w:r>
          </w:p>
          <w:p w14:paraId="11E73DF7" w14:textId="77777777" w:rsidR="00BE2357" w:rsidRDefault="00BE2357" w:rsidP="00BE2357">
            <w:pPr>
              <w:rPr>
                <w:sz w:val="22"/>
                <w:szCs w:val="22"/>
              </w:rPr>
            </w:pPr>
            <w:r>
              <w:rPr>
                <w:sz w:val="22"/>
                <w:szCs w:val="22"/>
              </w:rPr>
              <w:t xml:space="preserve">Gabu </w:t>
            </w:r>
          </w:p>
          <w:p w14:paraId="4DC2B994" w14:textId="6F40F4CF" w:rsidR="00660EE7" w:rsidRPr="00552BCE" w:rsidRDefault="00BE2357" w:rsidP="00BE2357">
            <w:pPr>
              <w:rPr>
                <w:sz w:val="22"/>
                <w:szCs w:val="22"/>
              </w:rPr>
            </w:pPr>
            <w:r>
              <w:rPr>
                <w:sz w:val="22"/>
                <w:szCs w:val="22"/>
              </w:rPr>
              <w:t>Bissau</w:t>
            </w:r>
          </w:p>
        </w:tc>
        <w:tc>
          <w:tcPr>
            <w:tcW w:w="3719" w:type="dxa"/>
          </w:tcPr>
          <w:p w14:paraId="33A0E440" w14:textId="5E17AFDE" w:rsidR="00660EE7" w:rsidRPr="00552BCE" w:rsidRDefault="00660EE7" w:rsidP="0042651F">
            <w:pPr>
              <w:rPr>
                <w:sz w:val="22"/>
                <w:szCs w:val="22"/>
              </w:rPr>
            </w:pPr>
            <w:r w:rsidRPr="00552BCE">
              <w:rPr>
                <w:sz w:val="22"/>
                <w:szCs w:val="22"/>
              </w:rPr>
              <w:t>Rua Domingos Ramos, Lote 5, Bissau, Guiné-Bissau</w:t>
            </w:r>
          </w:p>
          <w:p w14:paraId="3E613E59" w14:textId="77777777" w:rsidR="00660EE7" w:rsidRPr="00552BCE" w:rsidRDefault="00660EE7" w:rsidP="0042651F">
            <w:pPr>
              <w:rPr>
                <w:sz w:val="22"/>
                <w:szCs w:val="22"/>
              </w:rPr>
            </w:pPr>
          </w:p>
          <w:p w14:paraId="33A1A0AB" w14:textId="77777777" w:rsidR="00660EE7" w:rsidRPr="00552BCE" w:rsidRDefault="00660EE7" w:rsidP="0042651F">
            <w:pPr>
              <w:rPr>
                <w:sz w:val="22"/>
                <w:szCs w:val="22"/>
                <w:lang w:val="en-US"/>
              </w:rPr>
            </w:pPr>
            <w:r w:rsidRPr="00552BCE">
              <w:rPr>
                <w:sz w:val="22"/>
                <w:szCs w:val="22"/>
                <w:lang w:val="en-US"/>
              </w:rPr>
              <w:t>Phone: +245 320 1606</w:t>
            </w:r>
          </w:p>
          <w:p w14:paraId="5A9D8CC5" w14:textId="77777777" w:rsidR="00660EE7" w:rsidRPr="00552BCE" w:rsidRDefault="00660EE7" w:rsidP="0042651F">
            <w:pPr>
              <w:rPr>
                <w:sz w:val="22"/>
                <w:szCs w:val="22"/>
                <w:lang w:val="en-US"/>
              </w:rPr>
            </w:pPr>
          </w:p>
          <w:p w14:paraId="692E5ACC" w14:textId="77777777" w:rsidR="00660EE7" w:rsidRPr="00552BCE" w:rsidRDefault="00660EE7" w:rsidP="0042651F">
            <w:pPr>
              <w:rPr>
                <w:sz w:val="22"/>
                <w:szCs w:val="22"/>
                <w:lang w:val="en-US"/>
              </w:rPr>
            </w:pPr>
            <w:r w:rsidRPr="00552BCE">
              <w:rPr>
                <w:sz w:val="22"/>
                <w:szCs w:val="22"/>
                <w:lang w:val="en-US"/>
              </w:rPr>
              <w:t>Email: jvbg.bissau@gmail.com</w:t>
            </w:r>
          </w:p>
          <w:p w14:paraId="77F45B65" w14:textId="77777777" w:rsidR="00660EE7" w:rsidRPr="00552BCE" w:rsidRDefault="00660EE7" w:rsidP="0042651F">
            <w:pPr>
              <w:rPr>
                <w:sz w:val="22"/>
                <w:szCs w:val="22"/>
                <w:lang w:val="en-US"/>
              </w:rPr>
            </w:pPr>
          </w:p>
        </w:tc>
      </w:tr>
      <w:tr w:rsidR="00660EE7" w:rsidRPr="00537E32" w14:paraId="3089CEF0" w14:textId="77777777" w:rsidTr="00552BCE">
        <w:tc>
          <w:tcPr>
            <w:tcW w:w="548" w:type="dxa"/>
          </w:tcPr>
          <w:p w14:paraId="762B7044" w14:textId="5B7D78CE" w:rsidR="00660EE7" w:rsidRPr="00552BCE" w:rsidRDefault="00660EE7" w:rsidP="0042651F">
            <w:pPr>
              <w:rPr>
                <w:sz w:val="22"/>
                <w:szCs w:val="22"/>
              </w:rPr>
            </w:pPr>
            <w:r w:rsidRPr="00552BCE">
              <w:rPr>
                <w:sz w:val="22"/>
                <w:szCs w:val="22"/>
              </w:rPr>
              <w:t>19</w:t>
            </w:r>
          </w:p>
        </w:tc>
        <w:tc>
          <w:tcPr>
            <w:tcW w:w="1864" w:type="dxa"/>
          </w:tcPr>
          <w:p w14:paraId="7B7EE506" w14:textId="5C971408" w:rsidR="00660EE7" w:rsidRPr="00552BCE" w:rsidRDefault="00660EE7" w:rsidP="0042651F">
            <w:pPr>
              <w:rPr>
                <w:sz w:val="22"/>
                <w:szCs w:val="22"/>
              </w:rPr>
            </w:pPr>
            <w:r w:rsidRPr="00552BCE">
              <w:rPr>
                <w:sz w:val="22"/>
                <w:szCs w:val="22"/>
              </w:rPr>
              <w:t>Associação das Mulheres para a Paz e Desenvolvimento (AMPD)</w:t>
            </w:r>
          </w:p>
        </w:tc>
        <w:tc>
          <w:tcPr>
            <w:tcW w:w="2135" w:type="dxa"/>
          </w:tcPr>
          <w:p w14:paraId="1B77BE5E" w14:textId="77777777" w:rsidR="00660EE7" w:rsidRPr="00552BCE" w:rsidRDefault="00660EE7" w:rsidP="0042651F">
            <w:pPr>
              <w:rPr>
                <w:sz w:val="22"/>
                <w:szCs w:val="22"/>
              </w:rPr>
            </w:pPr>
            <w:r w:rsidRPr="00552BCE">
              <w:rPr>
                <w:sz w:val="22"/>
                <w:szCs w:val="22"/>
              </w:rPr>
              <w:t xml:space="preserve">A AMPD é uma organização liderada por mulheres que presta assistência jurídica e apoio a sobreviventes do GBV. Oferecem representação legal em tribunal, ajuda na apresentação de </w:t>
            </w:r>
            <w:r w:rsidRPr="00552BCE">
              <w:rPr>
                <w:sz w:val="22"/>
                <w:szCs w:val="22"/>
              </w:rPr>
              <w:lastRenderedPageBreak/>
              <w:t>queixas e orientação sobre procedimentos legais</w:t>
            </w:r>
          </w:p>
          <w:p w14:paraId="4E250EFD" w14:textId="77777777" w:rsidR="00660EE7" w:rsidRPr="00552BCE" w:rsidRDefault="00660EE7" w:rsidP="0042651F">
            <w:pPr>
              <w:rPr>
                <w:sz w:val="22"/>
                <w:szCs w:val="22"/>
              </w:rPr>
            </w:pPr>
          </w:p>
        </w:tc>
        <w:tc>
          <w:tcPr>
            <w:tcW w:w="1741" w:type="dxa"/>
          </w:tcPr>
          <w:p w14:paraId="30A78B0B" w14:textId="77777777" w:rsidR="00BE2357" w:rsidRDefault="00BE2357" w:rsidP="00BE2357">
            <w:pPr>
              <w:rPr>
                <w:sz w:val="22"/>
                <w:szCs w:val="22"/>
              </w:rPr>
            </w:pPr>
            <w:r>
              <w:rPr>
                <w:sz w:val="22"/>
                <w:szCs w:val="22"/>
              </w:rPr>
              <w:lastRenderedPageBreak/>
              <w:t>Bafat</w:t>
            </w:r>
            <w:r w:rsidRPr="00BA44A3">
              <w:rPr>
                <w:sz w:val="22"/>
                <w:szCs w:val="22"/>
              </w:rPr>
              <w:t>á</w:t>
            </w:r>
          </w:p>
          <w:p w14:paraId="268DE416" w14:textId="77777777" w:rsidR="00BE2357" w:rsidRDefault="00BE2357" w:rsidP="00BE2357">
            <w:pPr>
              <w:rPr>
                <w:sz w:val="22"/>
                <w:szCs w:val="22"/>
              </w:rPr>
            </w:pPr>
            <w:r>
              <w:rPr>
                <w:sz w:val="22"/>
                <w:szCs w:val="22"/>
              </w:rPr>
              <w:t xml:space="preserve">Cacheu </w:t>
            </w:r>
          </w:p>
          <w:p w14:paraId="2C73F796" w14:textId="77777777" w:rsidR="00BE2357" w:rsidRDefault="00BE2357" w:rsidP="00BE2357">
            <w:pPr>
              <w:rPr>
                <w:sz w:val="22"/>
                <w:szCs w:val="22"/>
              </w:rPr>
            </w:pPr>
            <w:r>
              <w:rPr>
                <w:sz w:val="22"/>
                <w:szCs w:val="22"/>
              </w:rPr>
              <w:t xml:space="preserve">Gabu </w:t>
            </w:r>
          </w:p>
          <w:p w14:paraId="03B2DD37" w14:textId="77EDF5ED" w:rsidR="00660EE7" w:rsidRPr="00552BCE" w:rsidRDefault="00BE2357" w:rsidP="00BE2357">
            <w:pPr>
              <w:rPr>
                <w:sz w:val="22"/>
                <w:szCs w:val="22"/>
              </w:rPr>
            </w:pPr>
            <w:r>
              <w:rPr>
                <w:sz w:val="22"/>
                <w:szCs w:val="22"/>
              </w:rPr>
              <w:t>Bissau</w:t>
            </w:r>
          </w:p>
        </w:tc>
        <w:tc>
          <w:tcPr>
            <w:tcW w:w="3719" w:type="dxa"/>
          </w:tcPr>
          <w:p w14:paraId="69DB780E" w14:textId="42564C1D" w:rsidR="00660EE7" w:rsidRPr="00552BCE" w:rsidRDefault="00660EE7" w:rsidP="0042651F">
            <w:pPr>
              <w:rPr>
                <w:sz w:val="22"/>
                <w:szCs w:val="22"/>
              </w:rPr>
            </w:pPr>
            <w:r w:rsidRPr="00552BCE">
              <w:rPr>
                <w:sz w:val="22"/>
                <w:szCs w:val="22"/>
              </w:rPr>
              <w:t>Rua José Carlos Schwarz 63, Bairro d'Ajuda, Bissau, Guiné-Bissau</w:t>
            </w:r>
          </w:p>
          <w:p w14:paraId="2399AAD9" w14:textId="77777777" w:rsidR="00660EE7" w:rsidRPr="00552BCE" w:rsidRDefault="00660EE7" w:rsidP="0042651F">
            <w:pPr>
              <w:rPr>
                <w:sz w:val="22"/>
                <w:szCs w:val="22"/>
              </w:rPr>
            </w:pPr>
          </w:p>
          <w:p w14:paraId="593C00AD" w14:textId="77777777" w:rsidR="00660EE7" w:rsidRPr="00552BCE" w:rsidRDefault="00660EE7" w:rsidP="0042651F">
            <w:pPr>
              <w:rPr>
                <w:sz w:val="22"/>
                <w:szCs w:val="22"/>
              </w:rPr>
            </w:pPr>
            <w:r w:rsidRPr="00552BCE">
              <w:rPr>
                <w:sz w:val="22"/>
                <w:szCs w:val="22"/>
              </w:rPr>
              <w:t>Phone: +245 955 42 32</w:t>
            </w:r>
          </w:p>
          <w:p w14:paraId="6DF2CF60" w14:textId="77777777" w:rsidR="00660EE7" w:rsidRPr="00552BCE" w:rsidRDefault="00660EE7" w:rsidP="0042651F">
            <w:pPr>
              <w:rPr>
                <w:sz w:val="22"/>
                <w:szCs w:val="22"/>
              </w:rPr>
            </w:pPr>
          </w:p>
          <w:p w14:paraId="170A909C" w14:textId="77777777" w:rsidR="00660EE7" w:rsidRPr="00552BCE" w:rsidRDefault="00660EE7" w:rsidP="0042651F">
            <w:pPr>
              <w:rPr>
                <w:sz w:val="22"/>
                <w:szCs w:val="22"/>
              </w:rPr>
            </w:pPr>
            <w:r w:rsidRPr="00552BCE">
              <w:rPr>
                <w:sz w:val="22"/>
                <w:szCs w:val="22"/>
              </w:rPr>
              <w:t>Email: ampdbissau@gmail.com</w:t>
            </w:r>
          </w:p>
          <w:p w14:paraId="7EBCEAD4" w14:textId="77777777" w:rsidR="00660EE7" w:rsidRPr="00552BCE" w:rsidRDefault="00660EE7" w:rsidP="0042651F">
            <w:pPr>
              <w:rPr>
                <w:sz w:val="22"/>
                <w:szCs w:val="22"/>
              </w:rPr>
            </w:pPr>
          </w:p>
        </w:tc>
      </w:tr>
      <w:tr w:rsidR="009D0FF1" w:rsidRPr="00537E32" w14:paraId="53C40B29" w14:textId="77777777" w:rsidTr="00552BCE">
        <w:tc>
          <w:tcPr>
            <w:tcW w:w="548" w:type="dxa"/>
          </w:tcPr>
          <w:p w14:paraId="3034F920" w14:textId="08A927CC" w:rsidR="00660EE7" w:rsidRPr="00552BCE" w:rsidRDefault="00660EE7" w:rsidP="0042651F">
            <w:pPr>
              <w:rPr>
                <w:sz w:val="22"/>
                <w:szCs w:val="22"/>
              </w:rPr>
            </w:pPr>
            <w:r w:rsidRPr="00552BCE">
              <w:rPr>
                <w:sz w:val="22"/>
                <w:szCs w:val="22"/>
              </w:rPr>
              <w:t xml:space="preserve">20 </w:t>
            </w:r>
          </w:p>
        </w:tc>
        <w:tc>
          <w:tcPr>
            <w:tcW w:w="1864" w:type="dxa"/>
          </w:tcPr>
          <w:p w14:paraId="7B460CE6" w14:textId="599B2A9D" w:rsidR="00660EE7" w:rsidRPr="00552BCE" w:rsidRDefault="00660EE7" w:rsidP="0042651F">
            <w:pPr>
              <w:rPr>
                <w:sz w:val="22"/>
                <w:szCs w:val="22"/>
              </w:rPr>
            </w:pPr>
            <w:r w:rsidRPr="00552BCE">
              <w:rPr>
                <w:sz w:val="22"/>
                <w:szCs w:val="22"/>
              </w:rPr>
              <w:t>Fundacao Ana pereira  (FAP)</w:t>
            </w:r>
          </w:p>
        </w:tc>
        <w:tc>
          <w:tcPr>
            <w:tcW w:w="2135" w:type="dxa"/>
          </w:tcPr>
          <w:p w14:paraId="4D2907FE" w14:textId="1B515F97" w:rsidR="00660EE7" w:rsidRDefault="00660EE7" w:rsidP="00387D05">
            <w:pPr>
              <w:pStyle w:val="font8"/>
              <w:spacing w:before="0" w:beforeAutospacing="0" w:after="0" w:afterAutospacing="0"/>
              <w:textAlignment w:val="baseline"/>
              <w:rPr>
                <w:sz w:val="22"/>
                <w:szCs w:val="22"/>
              </w:rPr>
            </w:pPr>
            <w:r w:rsidRPr="00552BCE">
              <w:rPr>
                <w:sz w:val="22"/>
                <w:szCs w:val="22"/>
              </w:rPr>
              <w:t>A Fundação Ana Pereira - FAP é uma instituição particular criada com a finalidade única de prestar auxílio às pessoas mais desfavorecidas na Guiné-Bissau, através da promoção e desenvolvimento de iniciativas de natureza social nos domínios da beneficência e solidariedade social e de natureza cultural e científica, nas áreas da educação, saúde e justiça.</w:t>
            </w:r>
          </w:p>
          <w:p w14:paraId="524E94DB" w14:textId="3F9F6C02" w:rsidR="00BE2357" w:rsidRPr="00552BCE" w:rsidRDefault="00BE2357" w:rsidP="00387D05">
            <w:pPr>
              <w:pStyle w:val="font8"/>
              <w:spacing w:before="0" w:beforeAutospacing="0" w:after="0" w:afterAutospacing="0"/>
              <w:textAlignment w:val="baseline"/>
              <w:rPr>
                <w:sz w:val="22"/>
                <w:szCs w:val="22"/>
              </w:rPr>
            </w:pPr>
            <w:r>
              <w:rPr>
                <w:sz w:val="22"/>
                <w:szCs w:val="22"/>
              </w:rPr>
              <w:t>(Principal parceiro do UNDP )</w:t>
            </w:r>
          </w:p>
          <w:p w14:paraId="4969D04F" w14:textId="77777777" w:rsidR="00660EE7" w:rsidRPr="00552BCE" w:rsidRDefault="00660EE7" w:rsidP="0042651F">
            <w:pPr>
              <w:rPr>
                <w:sz w:val="22"/>
                <w:szCs w:val="22"/>
              </w:rPr>
            </w:pPr>
          </w:p>
        </w:tc>
        <w:tc>
          <w:tcPr>
            <w:tcW w:w="1741" w:type="dxa"/>
          </w:tcPr>
          <w:p w14:paraId="31F1392D" w14:textId="77777777" w:rsidR="00BE2357" w:rsidRDefault="00BE2357" w:rsidP="00BE2357">
            <w:pPr>
              <w:rPr>
                <w:sz w:val="22"/>
                <w:szCs w:val="22"/>
              </w:rPr>
            </w:pPr>
            <w:r>
              <w:rPr>
                <w:sz w:val="22"/>
                <w:szCs w:val="22"/>
              </w:rPr>
              <w:t>Bafat</w:t>
            </w:r>
            <w:r w:rsidRPr="00BA44A3">
              <w:rPr>
                <w:sz w:val="22"/>
                <w:szCs w:val="22"/>
              </w:rPr>
              <w:t>á</w:t>
            </w:r>
          </w:p>
          <w:p w14:paraId="0E2B4745" w14:textId="77777777" w:rsidR="00BE2357" w:rsidRDefault="00BE2357" w:rsidP="00BE2357">
            <w:pPr>
              <w:rPr>
                <w:sz w:val="22"/>
                <w:szCs w:val="22"/>
              </w:rPr>
            </w:pPr>
            <w:r>
              <w:rPr>
                <w:sz w:val="22"/>
                <w:szCs w:val="22"/>
              </w:rPr>
              <w:t xml:space="preserve">Cacheu </w:t>
            </w:r>
          </w:p>
          <w:p w14:paraId="2D59E654" w14:textId="77777777" w:rsidR="00BE2357" w:rsidRDefault="00BE2357" w:rsidP="00BE2357">
            <w:pPr>
              <w:rPr>
                <w:sz w:val="22"/>
                <w:szCs w:val="22"/>
              </w:rPr>
            </w:pPr>
            <w:r>
              <w:rPr>
                <w:sz w:val="22"/>
                <w:szCs w:val="22"/>
              </w:rPr>
              <w:t xml:space="preserve">Gabu </w:t>
            </w:r>
          </w:p>
          <w:p w14:paraId="63AB5C99" w14:textId="6CE5EA32" w:rsidR="00660EE7" w:rsidRPr="00552BCE" w:rsidRDefault="00BE2357" w:rsidP="00BE2357">
            <w:pPr>
              <w:pStyle w:val="font7"/>
              <w:spacing w:before="0" w:beforeAutospacing="0" w:after="0" w:afterAutospacing="0"/>
              <w:textAlignment w:val="baseline"/>
              <w:rPr>
                <w:rStyle w:val="color11"/>
                <w:rFonts w:eastAsiaTheme="majorEastAsia"/>
                <w:sz w:val="22"/>
                <w:szCs w:val="22"/>
                <w:bdr w:val="none" w:sz="0" w:space="0" w:color="auto" w:frame="1"/>
              </w:rPr>
            </w:pPr>
            <w:r>
              <w:rPr>
                <w:sz w:val="22"/>
                <w:szCs w:val="22"/>
              </w:rPr>
              <w:t>Bissau</w:t>
            </w:r>
          </w:p>
        </w:tc>
        <w:tc>
          <w:tcPr>
            <w:tcW w:w="3719" w:type="dxa"/>
          </w:tcPr>
          <w:p w14:paraId="47FC92E1" w14:textId="7FDD30F0" w:rsidR="00660EE7" w:rsidRPr="00552BCE" w:rsidRDefault="00660EE7" w:rsidP="00387D05">
            <w:pPr>
              <w:pStyle w:val="font7"/>
              <w:spacing w:before="0" w:beforeAutospacing="0" w:after="0" w:afterAutospacing="0"/>
              <w:textAlignment w:val="baseline"/>
              <w:rPr>
                <w:sz w:val="22"/>
                <w:szCs w:val="22"/>
              </w:rPr>
            </w:pPr>
            <w:r w:rsidRPr="00552BCE">
              <w:rPr>
                <w:rStyle w:val="color11"/>
                <w:rFonts w:eastAsiaTheme="majorEastAsia"/>
                <w:sz w:val="22"/>
                <w:szCs w:val="22"/>
                <w:bdr w:val="none" w:sz="0" w:space="0" w:color="auto" w:frame="1"/>
              </w:rPr>
              <w:t>+245 966868081</w:t>
            </w:r>
          </w:p>
          <w:p w14:paraId="3F9B8D91" w14:textId="77777777" w:rsidR="00660EE7" w:rsidRPr="00552BCE" w:rsidRDefault="00660EE7" w:rsidP="00387D05">
            <w:pPr>
              <w:pStyle w:val="font7"/>
              <w:spacing w:before="0" w:beforeAutospacing="0" w:after="0" w:afterAutospacing="0"/>
              <w:textAlignment w:val="baseline"/>
              <w:rPr>
                <w:sz w:val="22"/>
                <w:szCs w:val="22"/>
              </w:rPr>
            </w:pPr>
            <w:r w:rsidRPr="00552BCE">
              <w:rPr>
                <w:rStyle w:val="color11"/>
                <w:rFonts w:eastAsiaTheme="majorEastAsia"/>
                <w:sz w:val="22"/>
                <w:szCs w:val="22"/>
                <w:bdr w:val="none" w:sz="0" w:space="0" w:color="auto" w:frame="1"/>
              </w:rPr>
              <w:t>+245 956276262</w:t>
            </w:r>
          </w:p>
          <w:p w14:paraId="7B69512B" w14:textId="77777777" w:rsidR="00660EE7" w:rsidRPr="00552BCE" w:rsidRDefault="00660EE7" w:rsidP="0042651F">
            <w:pPr>
              <w:rPr>
                <w:sz w:val="22"/>
                <w:szCs w:val="22"/>
              </w:rPr>
            </w:pPr>
          </w:p>
        </w:tc>
      </w:tr>
    </w:tbl>
    <w:p w14:paraId="66B4E1FF" w14:textId="6C29C06F" w:rsidR="005E7104" w:rsidRPr="0098518C" w:rsidRDefault="005E7104" w:rsidP="0042651F">
      <w:pPr>
        <w:rPr>
          <w:b/>
        </w:rPr>
      </w:pPr>
    </w:p>
    <w:p w14:paraId="7B80D316" w14:textId="77777777" w:rsidR="005E7104" w:rsidRPr="0098518C" w:rsidRDefault="005E7104" w:rsidP="0042651F">
      <w:pPr>
        <w:rPr>
          <w:b/>
        </w:rPr>
      </w:pPr>
    </w:p>
    <w:p w14:paraId="4DC758A4" w14:textId="77777777" w:rsidR="005B480D" w:rsidRPr="0098518C" w:rsidRDefault="005B480D" w:rsidP="0042651F">
      <w:pPr>
        <w:rPr>
          <w:b/>
        </w:rPr>
      </w:pPr>
    </w:p>
    <w:p w14:paraId="6C2BA25C" w14:textId="77777777" w:rsidR="005B480D" w:rsidRPr="0098518C" w:rsidRDefault="005B480D" w:rsidP="0042651F">
      <w:pPr>
        <w:rPr>
          <w:b/>
        </w:rPr>
      </w:pPr>
    </w:p>
    <w:p w14:paraId="6C72D815" w14:textId="77777777" w:rsidR="000F4698" w:rsidRPr="0098518C" w:rsidRDefault="000F4698" w:rsidP="0042651F">
      <w:pPr>
        <w:rPr>
          <w:b/>
        </w:rPr>
      </w:pPr>
    </w:p>
    <w:p w14:paraId="69D62389" w14:textId="77777777" w:rsidR="000F4698" w:rsidRPr="0098518C" w:rsidRDefault="000F4698" w:rsidP="0042651F">
      <w:pPr>
        <w:rPr>
          <w:b/>
        </w:rPr>
      </w:pPr>
    </w:p>
    <w:p w14:paraId="3D7412DD" w14:textId="77777777" w:rsidR="000F4698" w:rsidRPr="0098518C" w:rsidRDefault="000F4698" w:rsidP="0042651F">
      <w:pPr>
        <w:rPr>
          <w:b/>
        </w:rPr>
      </w:pPr>
    </w:p>
    <w:p w14:paraId="65B157A2" w14:textId="77777777" w:rsidR="000F4698" w:rsidRPr="00552BCE" w:rsidRDefault="000F4698" w:rsidP="0042651F">
      <w:pPr>
        <w:rPr>
          <w:bCs/>
        </w:rPr>
      </w:pPr>
    </w:p>
    <w:p w14:paraId="2A2C97D8" w14:textId="77777777" w:rsidR="000F4698" w:rsidRPr="00552BCE" w:rsidRDefault="000F4698" w:rsidP="0042651F">
      <w:pPr>
        <w:rPr>
          <w:bCs/>
        </w:rPr>
      </w:pPr>
    </w:p>
    <w:p w14:paraId="5EFDD5C7" w14:textId="77777777" w:rsidR="000F4698" w:rsidRPr="00552BCE" w:rsidRDefault="000F4698" w:rsidP="0042651F">
      <w:pPr>
        <w:rPr>
          <w:bCs/>
        </w:rPr>
      </w:pPr>
    </w:p>
    <w:p w14:paraId="38A1CE0F" w14:textId="77777777" w:rsidR="000F4698" w:rsidRPr="00552BCE" w:rsidRDefault="000F4698" w:rsidP="0042651F">
      <w:pPr>
        <w:rPr>
          <w:bCs/>
        </w:rPr>
      </w:pPr>
    </w:p>
    <w:p w14:paraId="47DB848D" w14:textId="77777777" w:rsidR="000F4698" w:rsidRPr="00552BCE" w:rsidRDefault="000F4698" w:rsidP="0042651F">
      <w:pPr>
        <w:rPr>
          <w:bCs/>
        </w:rPr>
      </w:pPr>
    </w:p>
    <w:p w14:paraId="549FD8AD" w14:textId="77777777" w:rsidR="007B1203" w:rsidRDefault="007B1203" w:rsidP="0042651F">
      <w:pPr>
        <w:rPr>
          <w:b/>
        </w:rPr>
      </w:pPr>
    </w:p>
    <w:p w14:paraId="366455FC" w14:textId="6DBB8554" w:rsidR="00956E30" w:rsidRPr="00956E30" w:rsidRDefault="00956E30" w:rsidP="6D49C062">
      <w:pPr>
        <w:pStyle w:val="Caption"/>
        <w:keepNext/>
        <w:rPr>
          <w:b/>
          <w:bCs/>
          <w:i w:val="0"/>
          <w:iCs w:val="0"/>
          <w:color w:val="auto"/>
          <w:sz w:val="24"/>
          <w:szCs w:val="24"/>
        </w:rPr>
      </w:pPr>
      <w:bookmarkStart w:id="32" w:name="_Toc133842336"/>
      <w:r w:rsidRPr="6D49C062">
        <w:rPr>
          <w:b/>
          <w:bCs/>
          <w:i w:val="0"/>
          <w:iCs w:val="0"/>
          <w:color w:val="auto"/>
          <w:sz w:val="24"/>
          <w:szCs w:val="24"/>
        </w:rPr>
        <w:t xml:space="preserve">Anexo </w:t>
      </w:r>
      <w:r w:rsidRPr="6D49C062">
        <w:rPr>
          <w:b/>
          <w:bCs/>
          <w:i w:val="0"/>
          <w:iCs w:val="0"/>
          <w:color w:val="auto"/>
          <w:sz w:val="24"/>
          <w:szCs w:val="24"/>
        </w:rPr>
        <w:fldChar w:fldCharType="begin"/>
      </w:r>
      <w:r w:rsidRPr="6D49C062">
        <w:rPr>
          <w:b/>
          <w:bCs/>
          <w:i w:val="0"/>
          <w:iCs w:val="0"/>
          <w:color w:val="auto"/>
          <w:sz w:val="24"/>
          <w:szCs w:val="24"/>
        </w:rPr>
        <w:instrText xml:space="preserve"> SEQ Anexo \* ARABIC </w:instrText>
      </w:r>
      <w:r w:rsidRPr="6D49C062">
        <w:rPr>
          <w:b/>
          <w:bCs/>
          <w:i w:val="0"/>
          <w:iCs w:val="0"/>
          <w:color w:val="auto"/>
          <w:sz w:val="24"/>
          <w:szCs w:val="24"/>
        </w:rPr>
        <w:fldChar w:fldCharType="separate"/>
      </w:r>
      <w:r w:rsidRPr="6D49C062">
        <w:rPr>
          <w:b/>
          <w:bCs/>
          <w:i w:val="0"/>
          <w:iCs w:val="0"/>
          <w:noProof/>
          <w:color w:val="auto"/>
          <w:sz w:val="24"/>
          <w:szCs w:val="24"/>
        </w:rPr>
        <w:t>3</w:t>
      </w:r>
      <w:r w:rsidRPr="6D49C062">
        <w:rPr>
          <w:b/>
          <w:bCs/>
          <w:i w:val="0"/>
          <w:iCs w:val="0"/>
          <w:color w:val="auto"/>
          <w:sz w:val="24"/>
          <w:szCs w:val="24"/>
        </w:rPr>
        <w:fldChar w:fldCharType="end"/>
      </w:r>
      <w:r w:rsidRPr="6D49C062">
        <w:rPr>
          <w:b/>
          <w:bCs/>
          <w:i w:val="0"/>
          <w:iCs w:val="0"/>
          <w:color w:val="auto"/>
          <w:sz w:val="24"/>
          <w:szCs w:val="24"/>
        </w:rPr>
        <w:t xml:space="preserve"> – </w:t>
      </w:r>
      <w:r w:rsidR="3D84B74E" w:rsidRPr="6D49C062">
        <w:rPr>
          <w:b/>
          <w:bCs/>
          <w:i w:val="0"/>
          <w:iCs w:val="0"/>
          <w:color w:val="auto"/>
          <w:sz w:val="24"/>
          <w:szCs w:val="24"/>
        </w:rPr>
        <w:t>Consentimento</w:t>
      </w:r>
      <w:r w:rsidRPr="6D49C062">
        <w:rPr>
          <w:b/>
          <w:bCs/>
          <w:i w:val="0"/>
          <w:iCs w:val="0"/>
          <w:color w:val="auto"/>
          <w:sz w:val="24"/>
          <w:szCs w:val="24"/>
        </w:rPr>
        <w:t xml:space="preserve"> para gestão de queixa/reclamação de Violência Baseada no Género no âmbito da implementação do WARDIP</w:t>
      </w:r>
      <w:bookmarkEnd w:id="32"/>
    </w:p>
    <w:p w14:paraId="7DD1100A" w14:textId="77777777" w:rsidR="005B480D" w:rsidRPr="0098518C" w:rsidRDefault="005B480D" w:rsidP="0042651F">
      <w:pPr>
        <w:rPr>
          <w:b/>
        </w:rPr>
      </w:pPr>
    </w:p>
    <w:p w14:paraId="2979E852" w14:textId="5E0772A5" w:rsidR="005B480D" w:rsidRPr="0098518C" w:rsidRDefault="005B480D" w:rsidP="0042651F">
      <w:pPr>
        <w:rPr>
          <w:bCs/>
        </w:rPr>
      </w:pPr>
      <w:r w:rsidRPr="0098518C">
        <w:rPr>
          <w:bCs/>
        </w:rPr>
        <w:t xml:space="preserve">O  objectivo  deste formulário e estabelecer um acordo entre a vitima/sobreviventes e ou seus representantes para oferta de </w:t>
      </w:r>
      <w:r w:rsidR="00544167" w:rsidRPr="0098518C">
        <w:rPr>
          <w:bCs/>
        </w:rPr>
        <w:t>serviços</w:t>
      </w:r>
      <w:r w:rsidRPr="0098518C">
        <w:rPr>
          <w:bCs/>
        </w:rPr>
        <w:t xml:space="preserve"> de apoio e investigação administrativa</w:t>
      </w:r>
    </w:p>
    <w:p w14:paraId="4E449400" w14:textId="77777777" w:rsidR="005B480D" w:rsidRPr="0098518C" w:rsidRDefault="005B480D" w:rsidP="0042651F">
      <w:pPr>
        <w:rPr>
          <w:b/>
        </w:rPr>
      </w:pPr>
    </w:p>
    <w:p w14:paraId="2E4E6B4C" w14:textId="77777777" w:rsidR="00544167" w:rsidRPr="0098518C" w:rsidRDefault="00544167" w:rsidP="0042651F">
      <w:pPr>
        <w:rPr>
          <w:b/>
        </w:rPr>
      </w:pPr>
    </w:p>
    <w:p w14:paraId="2137DD34" w14:textId="4EB82A97" w:rsidR="00544167" w:rsidRPr="0098518C" w:rsidRDefault="00544167" w:rsidP="0042651F">
      <w:pPr>
        <w:rPr>
          <w:bCs/>
        </w:rPr>
      </w:pPr>
      <w:r w:rsidRPr="0098518C">
        <w:rPr>
          <w:bCs/>
        </w:rPr>
        <w:lastRenderedPageBreak/>
        <w:t xml:space="preserve">Eu, ______________________________, ao assinar este consentimento, dou por meio deste a o meu consentimento  para receber </w:t>
      </w:r>
      <w:r w:rsidR="0098518C" w:rsidRPr="0098518C">
        <w:rPr>
          <w:bCs/>
        </w:rPr>
        <w:t>serviços</w:t>
      </w:r>
      <w:r w:rsidRPr="0098518C">
        <w:rPr>
          <w:bCs/>
        </w:rPr>
        <w:t xml:space="preserve"> e seguir com investigação administrativa da queixa/reclamação do incidente submetida por mim e estou de acordo com o seguinte :</w:t>
      </w:r>
    </w:p>
    <w:p w14:paraId="34A80D4A" w14:textId="77777777" w:rsidR="00544167" w:rsidRPr="0098518C" w:rsidRDefault="00544167" w:rsidP="0042651F">
      <w:pPr>
        <w:rPr>
          <w:bCs/>
        </w:rPr>
      </w:pPr>
    </w:p>
    <w:p w14:paraId="6D9EC5B5" w14:textId="57B33F79" w:rsidR="00544167" w:rsidRPr="0098518C" w:rsidRDefault="00544167" w:rsidP="004E24BC">
      <w:pPr>
        <w:pStyle w:val="ListParagraph"/>
        <w:numPr>
          <w:ilvl w:val="0"/>
          <w:numId w:val="20"/>
        </w:numPr>
        <w:rPr>
          <w:bCs/>
        </w:rPr>
      </w:pPr>
      <w:r w:rsidRPr="0098518C">
        <w:rPr>
          <w:bCs/>
        </w:rPr>
        <w:t xml:space="preserve">O gestor  da queixa /caso vai apoiar  para que esteja em segurança e oferecer os </w:t>
      </w:r>
      <w:r w:rsidR="0098518C" w:rsidRPr="0098518C">
        <w:rPr>
          <w:bCs/>
        </w:rPr>
        <w:t>serviços</w:t>
      </w:r>
      <w:r w:rsidRPr="0098518C">
        <w:rPr>
          <w:bCs/>
        </w:rPr>
        <w:t xml:space="preserve"> de acordo com as minhas decisões </w:t>
      </w:r>
    </w:p>
    <w:p w14:paraId="4DF1EDB3" w14:textId="18DCB5CC" w:rsidR="00544167" w:rsidRPr="0098518C" w:rsidRDefault="00544167" w:rsidP="004E24BC">
      <w:pPr>
        <w:pStyle w:val="ListParagraph"/>
        <w:numPr>
          <w:ilvl w:val="0"/>
          <w:numId w:val="20"/>
        </w:numPr>
        <w:rPr>
          <w:bCs/>
        </w:rPr>
      </w:pPr>
      <w:r w:rsidRPr="0098518C">
        <w:rPr>
          <w:bCs/>
        </w:rPr>
        <w:t xml:space="preserve">Tenho o direito de decidir que informações desejo partilhar com a equipe de esta a apoiar -me  e estes não </w:t>
      </w:r>
      <w:r w:rsidR="0098518C" w:rsidRPr="0098518C">
        <w:rPr>
          <w:bCs/>
        </w:rPr>
        <w:t>vão</w:t>
      </w:r>
      <w:r w:rsidRPr="0098518C">
        <w:rPr>
          <w:bCs/>
        </w:rPr>
        <w:t xml:space="preserve"> pressionar-me a partilhar informações que na desejo partilhar.</w:t>
      </w:r>
    </w:p>
    <w:p w14:paraId="6CFE00A7" w14:textId="29449788" w:rsidR="00544167" w:rsidRPr="0098518C" w:rsidRDefault="00544167" w:rsidP="004E24BC">
      <w:pPr>
        <w:pStyle w:val="ListParagraph"/>
        <w:numPr>
          <w:ilvl w:val="0"/>
          <w:numId w:val="20"/>
        </w:numPr>
        <w:rPr>
          <w:bCs/>
        </w:rPr>
      </w:pPr>
      <w:r w:rsidRPr="0098518C">
        <w:rPr>
          <w:bCs/>
        </w:rPr>
        <w:t>Eu tenho o direito de decidir se as informações da queixa submetida por mim podem ser partilhadas com meus pais, esposo ou outros familiares se eu estiver em perigo.</w:t>
      </w:r>
    </w:p>
    <w:p w14:paraId="167A14FF" w14:textId="40BA4C1C" w:rsidR="00544167" w:rsidRPr="0098518C" w:rsidRDefault="00544167" w:rsidP="004E24BC">
      <w:pPr>
        <w:pStyle w:val="ListParagraph"/>
        <w:numPr>
          <w:ilvl w:val="0"/>
          <w:numId w:val="20"/>
        </w:numPr>
        <w:rPr>
          <w:bCs/>
        </w:rPr>
      </w:pPr>
      <w:r w:rsidRPr="0098518C">
        <w:rPr>
          <w:bCs/>
        </w:rPr>
        <w:t xml:space="preserve">Se eu estiver insatisfeito/a com os </w:t>
      </w:r>
      <w:r w:rsidR="0098518C" w:rsidRPr="0098518C">
        <w:rPr>
          <w:bCs/>
        </w:rPr>
        <w:t>serviços</w:t>
      </w:r>
      <w:r w:rsidRPr="0098518C">
        <w:rPr>
          <w:bCs/>
        </w:rPr>
        <w:t xml:space="preserve"> que estou a receber, tenho o direito de falar sobre as minhas preocupações com o responsável ou com o supervisor ou qualquer outra pessoa que possam me apoiar</w:t>
      </w:r>
    </w:p>
    <w:p w14:paraId="1B95BBBF" w14:textId="7EC279B7" w:rsidR="00544167" w:rsidRPr="0098518C" w:rsidRDefault="00544167" w:rsidP="004E24BC">
      <w:pPr>
        <w:pStyle w:val="ListParagraph"/>
        <w:numPr>
          <w:ilvl w:val="0"/>
          <w:numId w:val="20"/>
        </w:numPr>
        <w:rPr>
          <w:bCs/>
        </w:rPr>
      </w:pPr>
      <w:r w:rsidRPr="0098518C">
        <w:rPr>
          <w:bCs/>
        </w:rPr>
        <w:t>O gestor da queixa/caso não deve me encaminhar para nenhum serviço que eu não concorde ou sem explicar o objectivo da referencia e que consequências posso esperar</w:t>
      </w:r>
    </w:p>
    <w:p w14:paraId="70085AE7" w14:textId="58099A5E" w:rsidR="00544167" w:rsidRPr="0098518C" w:rsidRDefault="00544167" w:rsidP="004E24BC">
      <w:pPr>
        <w:pStyle w:val="ListParagraph"/>
        <w:numPr>
          <w:ilvl w:val="0"/>
          <w:numId w:val="20"/>
        </w:numPr>
        <w:rPr>
          <w:bCs/>
        </w:rPr>
      </w:pPr>
      <w:r w:rsidRPr="0098518C">
        <w:rPr>
          <w:bCs/>
        </w:rPr>
        <w:t xml:space="preserve">Meu nome e minhas informações </w:t>
      </w:r>
      <w:r w:rsidR="0098518C" w:rsidRPr="0098518C">
        <w:rPr>
          <w:bCs/>
        </w:rPr>
        <w:t>vão</w:t>
      </w:r>
      <w:r w:rsidRPr="0098518C">
        <w:rPr>
          <w:bCs/>
        </w:rPr>
        <w:t xml:space="preserve"> ser mantidas em sigilo com as seguintes </w:t>
      </w:r>
      <w:r w:rsidR="0098518C" w:rsidRPr="0098518C">
        <w:rPr>
          <w:bCs/>
        </w:rPr>
        <w:t>exceções</w:t>
      </w:r>
    </w:p>
    <w:p w14:paraId="768ACE83" w14:textId="608E4BC3" w:rsidR="00544167" w:rsidRPr="0098518C" w:rsidRDefault="00544167" w:rsidP="004E24BC">
      <w:pPr>
        <w:pStyle w:val="ListParagraph"/>
        <w:numPr>
          <w:ilvl w:val="1"/>
          <w:numId w:val="20"/>
        </w:numPr>
        <w:rPr>
          <w:bCs/>
        </w:rPr>
      </w:pPr>
      <w:r w:rsidRPr="0098518C">
        <w:rPr>
          <w:bCs/>
        </w:rPr>
        <w:t xml:space="preserve">Se o gestor da queixa/caso tem que comunicar aos supervisores ou responsáveis sobre o que esta a ser feito para resolver o caso </w:t>
      </w:r>
    </w:p>
    <w:p w14:paraId="0C60F8CC" w14:textId="18FF4B2B" w:rsidR="00544167" w:rsidRPr="0098518C" w:rsidRDefault="000F4698" w:rsidP="004E24BC">
      <w:pPr>
        <w:pStyle w:val="ListParagraph"/>
        <w:numPr>
          <w:ilvl w:val="1"/>
          <w:numId w:val="20"/>
        </w:numPr>
        <w:rPr>
          <w:bCs/>
        </w:rPr>
      </w:pPr>
      <w:r w:rsidRPr="0098518C">
        <w:rPr>
          <w:bCs/>
        </w:rPr>
        <w:t xml:space="preserve">Se o gestor da queixa/caso precisar referir -me para algum serviço </w:t>
      </w:r>
    </w:p>
    <w:p w14:paraId="5995D645" w14:textId="05169D29" w:rsidR="000F4698" w:rsidRPr="0098518C" w:rsidRDefault="000F4698" w:rsidP="004E24BC">
      <w:pPr>
        <w:pStyle w:val="ListParagraph"/>
        <w:numPr>
          <w:ilvl w:val="1"/>
          <w:numId w:val="20"/>
        </w:numPr>
        <w:rPr>
          <w:bCs/>
        </w:rPr>
      </w:pPr>
      <w:r w:rsidRPr="0098518C">
        <w:rPr>
          <w:bCs/>
        </w:rPr>
        <w:t xml:space="preserve">Se a queixa/denuncia esta a ser investigada para ser resolvida </w:t>
      </w:r>
    </w:p>
    <w:p w14:paraId="0E6C052E" w14:textId="369BE3E3" w:rsidR="000F4698" w:rsidRPr="0098518C" w:rsidRDefault="000F4698" w:rsidP="004E24BC">
      <w:pPr>
        <w:pStyle w:val="ListParagraph"/>
        <w:numPr>
          <w:ilvl w:val="1"/>
          <w:numId w:val="20"/>
        </w:numPr>
        <w:rPr>
          <w:bCs/>
        </w:rPr>
      </w:pPr>
      <w:r w:rsidRPr="0098518C">
        <w:rPr>
          <w:bCs/>
        </w:rPr>
        <w:t xml:space="preserve">Se eu correr algum risco ou perigo de vida e se precise falar com outras pessoas para me proteger </w:t>
      </w:r>
    </w:p>
    <w:p w14:paraId="44F83888" w14:textId="77777777" w:rsidR="000F4698" w:rsidRPr="0098518C" w:rsidRDefault="000F4698" w:rsidP="0042651F">
      <w:pPr>
        <w:rPr>
          <w:bCs/>
        </w:rPr>
      </w:pPr>
    </w:p>
    <w:p w14:paraId="2DE43C2D" w14:textId="77777777" w:rsidR="000F4698" w:rsidRPr="0098518C" w:rsidRDefault="000F4698" w:rsidP="0042651F">
      <w:pPr>
        <w:rPr>
          <w:bCs/>
        </w:rPr>
      </w:pPr>
    </w:p>
    <w:p w14:paraId="22420527" w14:textId="43399EAD" w:rsidR="000F4698" w:rsidRPr="0098518C" w:rsidRDefault="000F4698" w:rsidP="0042651F">
      <w:pPr>
        <w:rPr>
          <w:bCs/>
        </w:rPr>
      </w:pPr>
      <w:r w:rsidRPr="0098518C">
        <w:rPr>
          <w:bCs/>
        </w:rPr>
        <w:t xml:space="preserve">Assinatura do gestor da queixa/ reclamação </w:t>
      </w:r>
    </w:p>
    <w:p w14:paraId="6DBACB26" w14:textId="77777777" w:rsidR="000F4698" w:rsidRPr="0098518C" w:rsidRDefault="000F4698" w:rsidP="0042651F">
      <w:pPr>
        <w:rPr>
          <w:bCs/>
        </w:rPr>
      </w:pPr>
    </w:p>
    <w:p w14:paraId="3B7E8EE4" w14:textId="77777777" w:rsidR="000F4698" w:rsidRPr="0098518C" w:rsidRDefault="000F4698" w:rsidP="0042651F">
      <w:pPr>
        <w:rPr>
          <w:bCs/>
        </w:rPr>
      </w:pPr>
    </w:p>
    <w:p w14:paraId="0C628B2B" w14:textId="77777777" w:rsidR="000F4698" w:rsidRPr="0098518C" w:rsidRDefault="000F4698" w:rsidP="0042651F">
      <w:pPr>
        <w:rPr>
          <w:bCs/>
        </w:rPr>
      </w:pPr>
    </w:p>
    <w:p w14:paraId="782508E1" w14:textId="5C29B8D4" w:rsidR="000F4698" w:rsidRPr="0098518C" w:rsidRDefault="000F4698" w:rsidP="0042651F">
      <w:pPr>
        <w:rPr>
          <w:bCs/>
        </w:rPr>
      </w:pPr>
      <w:r w:rsidRPr="0098518C">
        <w:rPr>
          <w:bCs/>
        </w:rPr>
        <w:t xml:space="preserve">Assinatura da pessoa com queixa </w:t>
      </w:r>
    </w:p>
    <w:p w14:paraId="6BE8DB25" w14:textId="77777777" w:rsidR="000F4698" w:rsidRPr="0098518C" w:rsidRDefault="000F4698" w:rsidP="0042651F">
      <w:pPr>
        <w:rPr>
          <w:bCs/>
        </w:rPr>
      </w:pPr>
    </w:p>
    <w:p w14:paraId="385AB109" w14:textId="77777777" w:rsidR="000F4698" w:rsidRPr="0098518C" w:rsidRDefault="000F4698" w:rsidP="0042651F">
      <w:pPr>
        <w:rPr>
          <w:bCs/>
        </w:rPr>
      </w:pPr>
    </w:p>
    <w:p w14:paraId="569A84C1" w14:textId="7DD21953" w:rsidR="005B480D" w:rsidRPr="0098518C" w:rsidRDefault="005B480D" w:rsidP="0042651F">
      <w:pPr>
        <w:pStyle w:val="ListParagraph"/>
        <w:rPr>
          <w:bCs/>
        </w:rPr>
      </w:pPr>
    </w:p>
    <w:p w14:paraId="1AA439A8" w14:textId="77777777" w:rsidR="00544167" w:rsidRPr="0098518C" w:rsidRDefault="00544167" w:rsidP="0042651F">
      <w:pPr>
        <w:pStyle w:val="ListParagraph"/>
        <w:rPr>
          <w:bCs/>
        </w:rPr>
      </w:pPr>
    </w:p>
    <w:p w14:paraId="3AEBBC9E" w14:textId="77777777" w:rsidR="005B480D" w:rsidRDefault="005B480D" w:rsidP="0042651F">
      <w:pPr>
        <w:rPr>
          <w:b/>
        </w:rPr>
      </w:pPr>
    </w:p>
    <w:p w14:paraId="697EF828" w14:textId="77777777" w:rsidR="00956E30" w:rsidRDefault="00956E30" w:rsidP="0042651F">
      <w:pPr>
        <w:spacing w:after="160"/>
        <w:rPr>
          <w:b/>
          <w:bCs/>
          <w:iCs/>
        </w:rPr>
      </w:pPr>
      <w:r>
        <w:rPr>
          <w:b/>
          <w:bCs/>
          <w:i/>
        </w:rPr>
        <w:br w:type="page"/>
      </w:r>
    </w:p>
    <w:p w14:paraId="35A657D8" w14:textId="256EFE9B" w:rsidR="00956E30" w:rsidRPr="00956E30" w:rsidRDefault="00956E30" w:rsidP="6D49C062">
      <w:pPr>
        <w:pStyle w:val="Caption"/>
        <w:keepNext/>
        <w:jc w:val="center"/>
        <w:rPr>
          <w:b/>
          <w:bCs/>
          <w:i w:val="0"/>
          <w:iCs w:val="0"/>
          <w:color w:val="auto"/>
          <w:sz w:val="24"/>
          <w:szCs w:val="24"/>
        </w:rPr>
      </w:pPr>
      <w:bookmarkStart w:id="33" w:name="_Toc133842337"/>
      <w:r w:rsidRPr="6D49C062">
        <w:rPr>
          <w:b/>
          <w:bCs/>
          <w:i w:val="0"/>
          <w:iCs w:val="0"/>
          <w:color w:val="auto"/>
          <w:sz w:val="24"/>
          <w:szCs w:val="24"/>
        </w:rPr>
        <w:lastRenderedPageBreak/>
        <w:t xml:space="preserve">Anexo </w:t>
      </w:r>
      <w:r w:rsidRPr="6D49C062">
        <w:rPr>
          <w:b/>
          <w:bCs/>
          <w:i w:val="0"/>
          <w:iCs w:val="0"/>
          <w:color w:val="auto"/>
          <w:sz w:val="24"/>
          <w:szCs w:val="24"/>
        </w:rPr>
        <w:fldChar w:fldCharType="begin"/>
      </w:r>
      <w:r w:rsidRPr="6D49C062">
        <w:rPr>
          <w:b/>
          <w:bCs/>
          <w:i w:val="0"/>
          <w:iCs w:val="0"/>
          <w:color w:val="auto"/>
          <w:sz w:val="24"/>
          <w:szCs w:val="24"/>
        </w:rPr>
        <w:instrText xml:space="preserve"> SEQ Anexo \* ARABIC </w:instrText>
      </w:r>
      <w:r w:rsidRPr="6D49C062">
        <w:rPr>
          <w:b/>
          <w:bCs/>
          <w:i w:val="0"/>
          <w:iCs w:val="0"/>
          <w:color w:val="auto"/>
          <w:sz w:val="24"/>
          <w:szCs w:val="24"/>
        </w:rPr>
        <w:fldChar w:fldCharType="separate"/>
      </w:r>
      <w:r w:rsidRPr="6D49C062">
        <w:rPr>
          <w:b/>
          <w:bCs/>
          <w:i w:val="0"/>
          <w:iCs w:val="0"/>
          <w:noProof/>
          <w:color w:val="auto"/>
          <w:sz w:val="24"/>
          <w:szCs w:val="24"/>
        </w:rPr>
        <w:t>4</w:t>
      </w:r>
      <w:r w:rsidRPr="6D49C062">
        <w:rPr>
          <w:b/>
          <w:bCs/>
          <w:i w:val="0"/>
          <w:iCs w:val="0"/>
          <w:color w:val="auto"/>
          <w:sz w:val="24"/>
          <w:szCs w:val="24"/>
        </w:rPr>
        <w:fldChar w:fldCharType="end"/>
      </w:r>
      <w:r w:rsidRPr="6D49C062">
        <w:rPr>
          <w:b/>
          <w:bCs/>
          <w:i w:val="0"/>
          <w:iCs w:val="0"/>
          <w:color w:val="auto"/>
          <w:sz w:val="24"/>
          <w:szCs w:val="24"/>
        </w:rPr>
        <w:t xml:space="preserve"> – Acordo de Confidencialidade no Âmbito de gestão de Queixas e Reclamações de EAS/AS no WARDIP</w:t>
      </w:r>
      <w:bookmarkEnd w:id="33"/>
    </w:p>
    <w:p w14:paraId="358A4775" w14:textId="77777777" w:rsidR="00956E30" w:rsidRDefault="00956E30" w:rsidP="0042651F">
      <w:pPr>
        <w:jc w:val="center"/>
        <w:rPr>
          <w:b/>
        </w:rPr>
      </w:pPr>
    </w:p>
    <w:p w14:paraId="15D6CE44" w14:textId="4E68BC37" w:rsidR="000F4698" w:rsidRPr="0098518C" w:rsidRDefault="000F4698" w:rsidP="0042651F">
      <w:pPr>
        <w:jc w:val="center"/>
        <w:rPr>
          <w:b/>
        </w:rPr>
      </w:pPr>
      <w:r w:rsidRPr="0098518C">
        <w:rPr>
          <w:b/>
        </w:rPr>
        <w:t xml:space="preserve">Acordo de Confidencialidade no </w:t>
      </w:r>
      <w:r w:rsidR="0098518C" w:rsidRPr="0098518C">
        <w:rPr>
          <w:b/>
        </w:rPr>
        <w:t>Âmbito</w:t>
      </w:r>
      <w:r w:rsidRPr="0098518C">
        <w:rPr>
          <w:b/>
        </w:rPr>
        <w:t xml:space="preserve"> de gestão de Queixas e Reclamações de EA</w:t>
      </w:r>
      <w:r w:rsidR="00956E30">
        <w:rPr>
          <w:b/>
        </w:rPr>
        <w:t>S/</w:t>
      </w:r>
      <w:r w:rsidRPr="0098518C">
        <w:rPr>
          <w:b/>
        </w:rPr>
        <w:t xml:space="preserve">AS no WARDIP </w:t>
      </w:r>
    </w:p>
    <w:p w14:paraId="6CF85B61" w14:textId="77777777" w:rsidR="000F4698" w:rsidRPr="0098518C" w:rsidRDefault="000F4698" w:rsidP="0042651F">
      <w:pPr>
        <w:rPr>
          <w:bCs/>
        </w:rPr>
      </w:pPr>
    </w:p>
    <w:p w14:paraId="6CB3BBAD" w14:textId="1E4D0F7D" w:rsidR="000F4698" w:rsidRPr="0098518C" w:rsidRDefault="000F4698" w:rsidP="00552BCE">
      <w:pPr>
        <w:jc w:val="both"/>
      </w:pPr>
      <w:r>
        <w:t>Eu, que assino abaixo, tal como no meu documento de identificação, reconheço que, durante o meu trabalho como parte do M</w:t>
      </w:r>
      <w:r w:rsidR="004C6424">
        <w:t>R</w:t>
      </w:r>
      <w:r>
        <w:t xml:space="preserve">R– Mecanismo </w:t>
      </w:r>
      <w:r w:rsidR="004C6424">
        <w:t>Resolução de</w:t>
      </w:r>
      <w:r>
        <w:t xml:space="preserve"> Reclamações do Projecto </w:t>
      </w:r>
      <w:r w:rsidR="00BE2357">
        <w:t xml:space="preserve">WARDIP </w:t>
      </w:r>
      <w:r>
        <w:t xml:space="preserve">terei acesso à informação confidencial de sobreviventes de violência baseada no género, exploração  </w:t>
      </w:r>
      <w:r w:rsidR="2C9E2BEF">
        <w:t xml:space="preserve">e </w:t>
      </w:r>
      <w:r>
        <w:t xml:space="preserve">abuso </w:t>
      </w:r>
      <w:r w:rsidR="7EC35D6B">
        <w:t xml:space="preserve">sexual, </w:t>
      </w:r>
      <w:r>
        <w:t xml:space="preserve">e </w:t>
      </w:r>
      <w:r w:rsidR="3304C253">
        <w:t>a</w:t>
      </w:r>
      <w:r w:rsidR="005D3C3A">
        <w:t xml:space="preserve">ssédio </w:t>
      </w:r>
      <w:r>
        <w:t>sexual  e dos perpetradores destes atos. Terei acesso a informações privilegiadas, privadas e pessoais de usuários do M</w:t>
      </w:r>
      <w:r w:rsidR="004C6424">
        <w:t>R</w:t>
      </w:r>
      <w:r>
        <w:t>R  e de prestadores de serviços para sobreviventes  que me serão fornecidas sob condição de confidencialidade. Entendo que é proibido armazenar, divulgar ou fornecer direta ou indiretamente qualquer informação que identifique qualquer pessoa envolvida no processo que tenho acesso. Eu aceito a responsabilidade e que, sob nenhuma circunstância, não devo partilhar informações contidas nos documentos físicos ou eletrónicos de conversas relacionadas com o processo de receção e/ou processamento de denúncias de forma a não pôr em risco a integridade das pessoas visadas e /ou permitir que pessoas não autorizadas tenham acesso a informação confidencial . Entendo que sanções civis, contratuais e/ou criminais podem ser aplicadas contra mim se for  comprovado que sou responsável por qualquer violação da confidencialidade.</w:t>
      </w:r>
    </w:p>
    <w:p w14:paraId="4633C5CC" w14:textId="77777777" w:rsidR="000F4698" w:rsidRPr="0098518C" w:rsidRDefault="000F4698" w:rsidP="00552BCE">
      <w:pPr>
        <w:jc w:val="both"/>
        <w:rPr>
          <w:bCs/>
        </w:rPr>
      </w:pPr>
      <w:r w:rsidRPr="0098518C">
        <w:rPr>
          <w:bCs/>
        </w:rPr>
        <w:t>Ao assinar abaixo, reconheço que li, compreendi e concordei em cumprir os termos e condições deste contrato de confidencialidade.</w:t>
      </w:r>
    </w:p>
    <w:p w14:paraId="4B37F6F4" w14:textId="77777777" w:rsidR="000F4698" w:rsidRPr="0098518C" w:rsidRDefault="000F4698" w:rsidP="0042651F">
      <w:pPr>
        <w:rPr>
          <w:bCs/>
        </w:rPr>
      </w:pPr>
    </w:p>
    <w:p w14:paraId="3D09D24C" w14:textId="77777777" w:rsidR="000F4698" w:rsidRPr="0098518C" w:rsidRDefault="000F4698" w:rsidP="0042651F">
      <w:pPr>
        <w:rPr>
          <w:bCs/>
        </w:rPr>
      </w:pPr>
    </w:p>
    <w:p w14:paraId="3CD5776A" w14:textId="77777777" w:rsidR="000F4698" w:rsidRPr="0098518C" w:rsidRDefault="000F4698" w:rsidP="0042651F">
      <w:pPr>
        <w:rPr>
          <w:bCs/>
        </w:rPr>
      </w:pPr>
      <w:r w:rsidRPr="0098518C">
        <w:rPr>
          <w:bCs/>
        </w:rPr>
        <w:t>Nome : ____</w:t>
      </w:r>
    </w:p>
    <w:p w14:paraId="6452F41F" w14:textId="77777777" w:rsidR="000F4698" w:rsidRPr="0098518C" w:rsidRDefault="000F4698" w:rsidP="0042651F">
      <w:pPr>
        <w:rPr>
          <w:bCs/>
        </w:rPr>
      </w:pPr>
      <w:r w:rsidRPr="0098518C">
        <w:rPr>
          <w:bCs/>
        </w:rPr>
        <w:t>Assinatura : ____</w:t>
      </w:r>
    </w:p>
    <w:p w14:paraId="5D6C4890" w14:textId="77777777" w:rsidR="000F4698" w:rsidRPr="0098518C" w:rsidRDefault="000F4698" w:rsidP="0042651F">
      <w:pPr>
        <w:rPr>
          <w:bCs/>
        </w:rPr>
      </w:pPr>
      <w:r w:rsidRPr="0098518C">
        <w:rPr>
          <w:bCs/>
        </w:rPr>
        <w:t>Data  __</w:t>
      </w:r>
    </w:p>
    <w:p w14:paraId="3441D217" w14:textId="77777777" w:rsidR="000F4698" w:rsidRPr="0098518C" w:rsidRDefault="000F4698" w:rsidP="0042651F">
      <w:pPr>
        <w:rPr>
          <w:bCs/>
        </w:rPr>
      </w:pPr>
    </w:p>
    <w:p w14:paraId="29AC5194" w14:textId="77777777" w:rsidR="000F4698" w:rsidRPr="0098518C" w:rsidRDefault="000F4698" w:rsidP="0042651F">
      <w:pPr>
        <w:rPr>
          <w:bCs/>
        </w:rPr>
      </w:pPr>
    </w:p>
    <w:p w14:paraId="1E28AD75" w14:textId="0FBA25D2" w:rsidR="000F4698" w:rsidRPr="0098518C" w:rsidRDefault="000F4698" w:rsidP="0042651F">
      <w:pPr>
        <w:rPr>
          <w:bCs/>
        </w:rPr>
      </w:pPr>
      <w:r w:rsidRPr="0098518C">
        <w:rPr>
          <w:bCs/>
        </w:rPr>
        <w:t xml:space="preserve">Nome do Responsável da UIP  : </w:t>
      </w:r>
    </w:p>
    <w:p w14:paraId="19931F9F" w14:textId="77777777" w:rsidR="000F4698" w:rsidRPr="0098518C" w:rsidRDefault="000F4698" w:rsidP="0042651F">
      <w:pPr>
        <w:rPr>
          <w:bCs/>
        </w:rPr>
      </w:pPr>
      <w:r w:rsidRPr="0098518C">
        <w:rPr>
          <w:bCs/>
        </w:rPr>
        <w:t>Assinatura : ____</w:t>
      </w:r>
    </w:p>
    <w:p w14:paraId="070181E7" w14:textId="4842E4D2" w:rsidR="007A4FCB" w:rsidRPr="0098518C" w:rsidRDefault="000F4698" w:rsidP="0042651F">
      <w:pPr>
        <w:rPr>
          <w:bCs/>
        </w:rPr>
      </w:pPr>
      <w:r w:rsidRPr="0098518C">
        <w:rPr>
          <w:bCs/>
        </w:rPr>
        <w:t xml:space="preserve">Data </w:t>
      </w:r>
    </w:p>
    <w:p w14:paraId="7B0A4532" w14:textId="77777777" w:rsidR="007B1203" w:rsidRDefault="007B1203" w:rsidP="0042651F">
      <w:pPr>
        <w:rPr>
          <w:bCs/>
        </w:rPr>
      </w:pPr>
    </w:p>
    <w:p w14:paraId="28476F34" w14:textId="77777777" w:rsidR="007B1203" w:rsidRDefault="007B1203" w:rsidP="0042651F">
      <w:pPr>
        <w:rPr>
          <w:bCs/>
        </w:rPr>
      </w:pPr>
    </w:p>
    <w:p w14:paraId="2D99CEAC" w14:textId="77777777" w:rsidR="007B1203" w:rsidRDefault="007B1203" w:rsidP="0042651F">
      <w:pPr>
        <w:rPr>
          <w:bCs/>
        </w:rPr>
      </w:pPr>
    </w:p>
    <w:p w14:paraId="3CB22E41" w14:textId="77777777" w:rsidR="007B1203" w:rsidRDefault="007B1203" w:rsidP="0042651F">
      <w:pPr>
        <w:rPr>
          <w:bCs/>
        </w:rPr>
      </w:pPr>
    </w:p>
    <w:p w14:paraId="5006F5E4" w14:textId="77777777" w:rsidR="007B1203" w:rsidRDefault="007B1203" w:rsidP="0042651F">
      <w:pPr>
        <w:rPr>
          <w:bCs/>
        </w:rPr>
      </w:pPr>
    </w:p>
    <w:p w14:paraId="6E2E926C" w14:textId="77777777" w:rsidR="00765E22" w:rsidRDefault="00765E22" w:rsidP="0042651F">
      <w:pPr>
        <w:rPr>
          <w:bCs/>
        </w:rPr>
      </w:pPr>
    </w:p>
    <w:p w14:paraId="1897E383" w14:textId="77777777" w:rsidR="00765E22" w:rsidRDefault="00765E22" w:rsidP="0042651F"/>
    <w:p w14:paraId="290A5C5B" w14:textId="3C691CCE" w:rsidR="6D49C062" w:rsidRDefault="6D49C062" w:rsidP="6D49C062"/>
    <w:p w14:paraId="3F28F5A4" w14:textId="66D6B0D2" w:rsidR="6D49C062" w:rsidRDefault="6D49C062" w:rsidP="6D49C062"/>
    <w:p w14:paraId="43697A07" w14:textId="2DEF60A2" w:rsidR="6D49C062" w:rsidRDefault="6D49C062" w:rsidP="6D49C062"/>
    <w:p w14:paraId="05D2C537" w14:textId="77777777" w:rsidR="00765E22" w:rsidRDefault="00765E22" w:rsidP="0042651F">
      <w:pPr>
        <w:rPr>
          <w:bCs/>
        </w:rPr>
      </w:pPr>
    </w:p>
    <w:p w14:paraId="595C6EEF" w14:textId="77777777" w:rsidR="00765E22" w:rsidRDefault="00765E22" w:rsidP="0042651F">
      <w:pPr>
        <w:rPr>
          <w:bCs/>
        </w:rPr>
      </w:pPr>
    </w:p>
    <w:p w14:paraId="5B2A3E6A" w14:textId="77777777" w:rsidR="00765E22" w:rsidRDefault="00765E22" w:rsidP="0042651F">
      <w:pPr>
        <w:rPr>
          <w:bCs/>
        </w:rPr>
      </w:pPr>
    </w:p>
    <w:p w14:paraId="6B51504F" w14:textId="77777777" w:rsidR="00765E22" w:rsidRDefault="00765E22" w:rsidP="0042651F">
      <w:pPr>
        <w:rPr>
          <w:bCs/>
        </w:rPr>
      </w:pPr>
    </w:p>
    <w:p w14:paraId="15B1134F" w14:textId="77777777" w:rsidR="00765E22" w:rsidRDefault="00765E22" w:rsidP="0042651F">
      <w:pPr>
        <w:rPr>
          <w:bCs/>
        </w:rPr>
      </w:pPr>
    </w:p>
    <w:p w14:paraId="6BCDB59F" w14:textId="30ECAE49" w:rsidR="00907030" w:rsidRPr="0098518C" w:rsidRDefault="00460896" w:rsidP="0042651F">
      <w:r>
        <w:rPr>
          <w:noProof/>
        </w:rPr>
        <mc:AlternateContent>
          <mc:Choice Requires="wps">
            <w:drawing>
              <wp:anchor distT="0" distB="0" distL="114300" distR="114300" simplePos="0" relativeHeight="251658255" behindDoc="0" locked="0" layoutInCell="1" allowOverlap="1" wp14:anchorId="36BB9305" wp14:editId="6D5E278E">
                <wp:simplePos x="0" y="0"/>
                <wp:positionH relativeFrom="margin">
                  <wp:posOffset>0</wp:posOffset>
                </wp:positionH>
                <wp:positionV relativeFrom="paragraph">
                  <wp:posOffset>60960</wp:posOffset>
                </wp:positionV>
                <wp:extent cx="5920740" cy="23622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5920740" cy="236220"/>
                        </a:xfrm>
                        <a:prstGeom prst="rect">
                          <a:avLst/>
                        </a:prstGeom>
                        <a:solidFill>
                          <a:prstClr val="white"/>
                        </a:solidFill>
                        <a:ln>
                          <a:noFill/>
                        </a:ln>
                      </wps:spPr>
                      <wps:txbx>
                        <w:txbxContent>
                          <w:p w14:paraId="4325D7DB" w14:textId="63C80A7E" w:rsidR="00460896" w:rsidRPr="00460896" w:rsidRDefault="00460896" w:rsidP="00460896">
                            <w:pPr>
                              <w:pStyle w:val="Caption"/>
                              <w:rPr>
                                <w:b/>
                                <w:bCs/>
                                <w:i w:val="0"/>
                                <w:iCs w:val="0"/>
                                <w:noProof/>
                                <w:color w:val="auto"/>
                                <w:sz w:val="24"/>
                                <w:szCs w:val="24"/>
                                <w:lang w:eastAsia="pt-PT"/>
                              </w:rPr>
                            </w:pPr>
                            <w:bookmarkStart w:id="34" w:name="_Toc133842338"/>
                            <w:r w:rsidRPr="00460896">
                              <w:rPr>
                                <w:b/>
                                <w:bCs/>
                                <w:i w:val="0"/>
                                <w:iCs w:val="0"/>
                                <w:color w:val="auto"/>
                                <w:sz w:val="24"/>
                                <w:szCs w:val="24"/>
                              </w:rPr>
                              <w:t xml:space="preserve">Anexo </w:t>
                            </w:r>
                            <w:r w:rsidRPr="00460896">
                              <w:rPr>
                                <w:b/>
                                <w:bCs/>
                                <w:i w:val="0"/>
                                <w:iCs w:val="0"/>
                                <w:color w:val="auto"/>
                                <w:sz w:val="24"/>
                                <w:szCs w:val="24"/>
                              </w:rPr>
                              <w:fldChar w:fldCharType="begin"/>
                            </w:r>
                            <w:r w:rsidRPr="00460896">
                              <w:rPr>
                                <w:b/>
                                <w:bCs/>
                                <w:i w:val="0"/>
                                <w:iCs w:val="0"/>
                                <w:color w:val="auto"/>
                                <w:sz w:val="24"/>
                                <w:szCs w:val="24"/>
                              </w:rPr>
                              <w:instrText xml:space="preserve"> SEQ Anexo \* ARABIC </w:instrText>
                            </w:r>
                            <w:r w:rsidRPr="00460896">
                              <w:rPr>
                                <w:b/>
                                <w:bCs/>
                                <w:i w:val="0"/>
                                <w:iCs w:val="0"/>
                                <w:color w:val="auto"/>
                                <w:sz w:val="24"/>
                                <w:szCs w:val="24"/>
                              </w:rPr>
                              <w:fldChar w:fldCharType="separate"/>
                            </w:r>
                            <w:r w:rsidR="00956E30">
                              <w:rPr>
                                <w:b/>
                                <w:bCs/>
                                <w:i w:val="0"/>
                                <w:iCs w:val="0"/>
                                <w:noProof/>
                                <w:color w:val="auto"/>
                                <w:sz w:val="24"/>
                                <w:szCs w:val="24"/>
                              </w:rPr>
                              <w:t>5</w:t>
                            </w:r>
                            <w:r w:rsidRPr="00460896">
                              <w:rPr>
                                <w:b/>
                                <w:bCs/>
                                <w:i w:val="0"/>
                                <w:iCs w:val="0"/>
                                <w:color w:val="auto"/>
                                <w:sz w:val="24"/>
                                <w:szCs w:val="24"/>
                              </w:rPr>
                              <w:fldChar w:fldCharType="end"/>
                            </w:r>
                            <w:r w:rsidRPr="00460896">
                              <w:rPr>
                                <w:b/>
                                <w:bCs/>
                                <w:i w:val="0"/>
                                <w:iCs w:val="0"/>
                                <w:color w:val="auto"/>
                                <w:sz w:val="24"/>
                                <w:szCs w:val="24"/>
                              </w:rPr>
                              <w:t xml:space="preserve"> – Fluxograma de gestão de incidentes de VBG/EAS/AS relacionados ao WARDIP</w:t>
                            </w:r>
                            <w:bookmarkEnd w:id="3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B9305" id="_x0000_t202" coordsize="21600,21600" o:spt="202" path="m,l,21600r21600,l21600,xe">
                <v:stroke joinstyle="miter"/>
                <v:path gradientshapeok="t" o:connecttype="rect"/>
              </v:shapetype>
              <v:shape id="Text Box 1" o:spid="_x0000_s1026" type="#_x0000_t202" style="position:absolute;margin-left:0;margin-top:4.8pt;width:466.2pt;height:18.6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" stroked="f">
                <v:textbox inset="0,0,0,0">
                  <w:txbxContent>
                    <w:p w14:paraId="4325D7DB" w14:textId="63C80A7E" w:rsidR="00460896" w:rsidRPr="00460896" w:rsidRDefault="00460896" w:rsidP="00460896">
                      <w:pPr>
                        <w:pStyle w:val="Caption"/>
                        <w:rPr>
                          <w:b/>
                          <w:bCs/>
                          <w:i w:val="0"/>
                          <w:iCs w:val="0"/>
                          <w:noProof/>
                          <w:color w:val="auto"/>
                          <w:sz w:val="24"/>
                          <w:szCs w:val="24"/>
                          <w:lang w:eastAsia="pt-PT"/>
                        </w:rPr>
                      </w:pPr>
                      <w:bookmarkStart w:id="2694" w:name="_Toc133842338"/>
                      <w:r w:rsidRPr="00460896">
                        <w:rPr>
                          <w:b/>
                          <w:bCs/>
                          <w:i w:val="0"/>
                          <w:iCs w:val="0"/>
                          <w:color w:val="auto"/>
                          <w:sz w:val="24"/>
                          <w:szCs w:val="24"/>
                        </w:rPr>
                        <w:t xml:space="preserve">Anexo </w:t>
                      </w:r>
                      <w:r w:rsidRPr="00460896">
                        <w:rPr>
                          <w:b/>
                          <w:bCs/>
                          <w:i w:val="0"/>
                          <w:iCs w:val="0"/>
                          <w:color w:val="auto"/>
                          <w:sz w:val="24"/>
                          <w:szCs w:val="24"/>
                        </w:rPr>
                        <w:fldChar w:fldCharType="begin"/>
                      </w:r>
                      <w:r w:rsidRPr="00460896">
                        <w:rPr>
                          <w:b/>
                          <w:bCs/>
                          <w:i w:val="0"/>
                          <w:iCs w:val="0"/>
                          <w:color w:val="auto"/>
                          <w:sz w:val="24"/>
                          <w:szCs w:val="24"/>
                        </w:rPr>
                        <w:instrText xml:space="preserve"> SEQ Anexo \* ARABIC </w:instrText>
                      </w:r>
                      <w:r w:rsidRPr="00460896">
                        <w:rPr>
                          <w:b/>
                          <w:bCs/>
                          <w:i w:val="0"/>
                          <w:iCs w:val="0"/>
                          <w:color w:val="auto"/>
                          <w:sz w:val="24"/>
                          <w:szCs w:val="24"/>
                        </w:rPr>
                        <w:fldChar w:fldCharType="separate"/>
                      </w:r>
                      <w:r w:rsidR="00956E30">
                        <w:rPr>
                          <w:b/>
                          <w:bCs/>
                          <w:i w:val="0"/>
                          <w:iCs w:val="0"/>
                          <w:noProof/>
                          <w:color w:val="auto"/>
                          <w:sz w:val="24"/>
                          <w:szCs w:val="24"/>
                        </w:rPr>
                        <w:t>5</w:t>
                      </w:r>
                      <w:r w:rsidRPr="00460896">
                        <w:rPr>
                          <w:b/>
                          <w:bCs/>
                          <w:i w:val="0"/>
                          <w:iCs w:val="0"/>
                          <w:color w:val="auto"/>
                          <w:sz w:val="24"/>
                          <w:szCs w:val="24"/>
                        </w:rPr>
                        <w:fldChar w:fldCharType="end"/>
                      </w:r>
                      <w:r w:rsidRPr="00460896">
                        <w:rPr>
                          <w:b/>
                          <w:bCs/>
                          <w:i w:val="0"/>
                          <w:iCs w:val="0"/>
                          <w:color w:val="auto"/>
                          <w:sz w:val="24"/>
                          <w:szCs w:val="24"/>
                        </w:rPr>
                        <w:t xml:space="preserve"> – Fluxograma de gestão de incidentes de VBG/EAS/AS relacionados ao WARDIP</w:t>
                      </w:r>
                      <w:bookmarkEnd w:id="2694"/>
                    </w:p>
                  </w:txbxContent>
                </v:textbox>
                <w10:wrap anchorx="margin"/>
              </v:shape>
            </w:pict>
          </mc:Fallback>
        </mc:AlternateContent>
      </w:r>
    </w:p>
    <w:p w14:paraId="0844F7D0" w14:textId="3529970D" w:rsidR="00907030" w:rsidRPr="0098518C" w:rsidRDefault="00907030" w:rsidP="0042651F">
      <w:pPr>
        <w:rPr>
          <w:color w:val="FFFFFF" w:themeColor="background1"/>
        </w:rPr>
      </w:pPr>
    </w:p>
    <w:p w14:paraId="7F527AEB" w14:textId="492FBACD" w:rsidR="00907030" w:rsidRPr="0098518C" w:rsidRDefault="006C68DC" w:rsidP="0042651F">
      <w:pPr>
        <w:rPr>
          <w:color w:val="FFFFFF" w:themeColor="background1"/>
        </w:rPr>
      </w:pPr>
      <w:r w:rsidRPr="0098518C">
        <w:rPr>
          <w:noProof/>
          <w:color w:val="FFFFFF" w:themeColor="background1"/>
          <w:lang w:eastAsia="pt-PT"/>
        </w:rPr>
        <mc:AlternateContent>
          <mc:Choice Requires="wps">
            <w:drawing>
              <wp:anchor distT="0" distB="0" distL="114300" distR="114300" simplePos="0" relativeHeight="251658244" behindDoc="0" locked="0" layoutInCell="1" allowOverlap="1" wp14:anchorId="69D5853C" wp14:editId="50096AF8">
                <wp:simplePos x="0" y="0"/>
                <wp:positionH relativeFrom="column">
                  <wp:posOffset>1676130</wp:posOffset>
                </wp:positionH>
                <wp:positionV relativeFrom="paragraph">
                  <wp:posOffset>2795837</wp:posOffset>
                </wp:positionV>
                <wp:extent cx="2428942" cy="1316301"/>
                <wp:effectExtent l="12700" t="0" r="9525" b="17780"/>
                <wp:wrapNone/>
                <wp:docPr id="12" name="Callout: Left-Right Arrow 12"/>
                <wp:cNvGraphicFramePr/>
                <a:graphic xmlns:a="http://schemas.openxmlformats.org/drawingml/2006/main">
                  <a:graphicData uri="http://schemas.microsoft.com/office/word/2010/wordprocessingShape">
                    <wps:wsp>
                      <wps:cNvSpPr/>
                      <wps:spPr>
                        <a:xfrm>
                          <a:off x="0" y="0"/>
                          <a:ext cx="2428942" cy="1316301"/>
                        </a:xfrm>
                        <a:prstGeom prst="leftRigh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96481B" w14:textId="0B79A669" w:rsidR="00E320B3" w:rsidRPr="007C69A1" w:rsidRDefault="007A4FCB" w:rsidP="00907030">
                            <w:pPr>
                              <w:jc w:val="center"/>
                              <w:rPr>
                                <w:b/>
                                <w:bCs/>
                                <w:color w:val="000000" w:themeColor="text1"/>
                                <w:sz w:val="20"/>
                                <w:szCs w:val="20"/>
                              </w:rPr>
                            </w:pPr>
                            <w:r w:rsidRPr="007C69A1">
                              <w:rPr>
                                <w:b/>
                                <w:bCs/>
                                <w:color w:val="000000" w:themeColor="text1"/>
                                <w:sz w:val="20"/>
                                <w:szCs w:val="20"/>
                              </w:rPr>
                              <w:t>Realização</w:t>
                            </w:r>
                            <w:r w:rsidR="00E320B3" w:rsidRPr="007C69A1">
                              <w:rPr>
                                <w:b/>
                                <w:bCs/>
                                <w:color w:val="000000" w:themeColor="text1"/>
                                <w:sz w:val="20"/>
                                <w:szCs w:val="20"/>
                              </w:rPr>
                              <w:t xml:space="preserve"> de </w:t>
                            </w:r>
                            <w:r w:rsidR="00352602">
                              <w:rPr>
                                <w:b/>
                                <w:bCs/>
                                <w:color w:val="000000" w:themeColor="text1"/>
                                <w:sz w:val="20"/>
                                <w:szCs w:val="20"/>
                              </w:rPr>
                              <w:t>análise.</w:t>
                            </w:r>
                            <w:r w:rsidR="00E320B3" w:rsidRPr="007C69A1">
                              <w:rPr>
                                <w:b/>
                                <w:bCs/>
                                <w:color w:val="000000" w:themeColor="text1"/>
                                <w:sz w:val="20"/>
                                <w:szCs w:val="20"/>
                              </w:rPr>
                              <w:t xml:space="preserve"> preliminar e referencia para </w:t>
                            </w:r>
                            <w:r w:rsidRPr="007C69A1">
                              <w:rPr>
                                <w:b/>
                                <w:bCs/>
                                <w:color w:val="000000" w:themeColor="text1"/>
                                <w:sz w:val="20"/>
                                <w:szCs w:val="20"/>
                              </w:rPr>
                              <w:t>serviços</w:t>
                            </w:r>
                            <w:r w:rsidR="00E320B3" w:rsidRPr="007C69A1">
                              <w:rPr>
                                <w:b/>
                                <w:bCs/>
                                <w:color w:val="000000" w:themeColor="text1"/>
                                <w:sz w:val="20"/>
                                <w:szCs w:val="20"/>
                              </w:rPr>
                              <w:t xml:space="preserve"> de resposta  e </w:t>
                            </w:r>
                            <w:r w:rsidRPr="007C69A1">
                              <w:rPr>
                                <w:b/>
                                <w:bCs/>
                                <w:color w:val="000000" w:themeColor="text1"/>
                                <w:sz w:val="20"/>
                                <w:szCs w:val="20"/>
                              </w:rPr>
                              <w:t>solicitação</w:t>
                            </w:r>
                            <w:r w:rsidR="00E320B3" w:rsidRPr="007C69A1">
                              <w:rPr>
                                <w:b/>
                                <w:bCs/>
                                <w:color w:val="000000" w:themeColor="text1"/>
                                <w:sz w:val="20"/>
                                <w:szCs w:val="20"/>
                              </w:rPr>
                              <w:t xml:space="preserve"> de consentimento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5853C"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Callout: Left-Right Arrow 12" o:spid="_x0000_s1027" type="#_x0000_t81" style="position:absolute;margin-left:132pt;margin-top:220.15pt;width:191.25pt;height:103.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" adj="5603,,2926" fillcolor="#5b9bd5 [3204]" strokecolor="#1f4d78 [1604]" strokeweight="1pt">
                <v:textbox>
                  <w:txbxContent>
                    <w:p w14:paraId="4796481B" w14:textId="0B79A669" w:rsidR="00E320B3" w:rsidRPr="007C69A1" w:rsidRDefault="007A4FCB" w:rsidP="00907030">
                      <w:pPr>
                        <w:jc w:val="center"/>
                        <w:rPr>
                          <w:b/>
                          <w:bCs/>
                          <w:color w:val="000000" w:themeColor="text1"/>
                          <w:sz w:val="20"/>
                          <w:szCs w:val="20"/>
                        </w:rPr>
                      </w:pPr>
                      <w:r w:rsidRPr="007C69A1">
                        <w:rPr>
                          <w:b/>
                          <w:bCs/>
                          <w:color w:val="000000" w:themeColor="text1"/>
                          <w:sz w:val="20"/>
                          <w:szCs w:val="20"/>
                        </w:rPr>
                        <w:t>Realização</w:t>
                      </w:r>
                      <w:r w:rsidR="00E320B3" w:rsidRPr="007C69A1">
                        <w:rPr>
                          <w:b/>
                          <w:bCs/>
                          <w:color w:val="000000" w:themeColor="text1"/>
                          <w:sz w:val="20"/>
                          <w:szCs w:val="20"/>
                        </w:rPr>
                        <w:t xml:space="preserve"> de </w:t>
                      </w:r>
                      <w:r w:rsidR="00352602">
                        <w:rPr>
                          <w:b/>
                          <w:bCs/>
                          <w:color w:val="000000" w:themeColor="text1"/>
                          <w:sz w:val="20"/>
                          <w:szCs w:val="20"/>
                        </w:rPr>
                        <w:t>análise.</w:t>
                      </w:r>
                      <w:r w:rsidR="00E320B3" w:rsidRPr="007C69A1">
                        <w:rPr>
                          <w:b/>
                          <w:bCs/>
                          <w:color w:val="000000" w:themeColor="text1"/>
                          <w:sz w:val="20"/>
                          <w:szCs w:val="20"/>
                        </w:rPr>
                        <w:t xml:space="preserve"> preliminar e referencia para </w:t>
                      </w:r>
                      <w:r w:rsidRPr="007C69A1">
                        <w:rPr>
                          <w:b/>
                          <w:bCs/>
                          <w:color w:val="000000" w:themeColor="text1"/>
                          <w:sz w:val="20"/>
                          <w:szCs w:val="20"/>
                        </w:rPr>
                        <w:t>serviços</w:t>
                      </w:r>
                      <w:r w:rsidR="00E320B3" w:rsidRPr="007C69A1">
                        <w:rPr>
                          <w:b/>
                          <w:bCs/>
                          <w:color w:val="000000" w:themeColor="text1"/>
                          <w:sz w:val="20"/>
                          <w:szCs w:val="20"/>
                        </w:rPr>
                        <w:t xml:space="preserve"> de resposta  e </w:t>
                      </w:r>
                      <w:r w:rsidRPr="007C69A1">
                        <w:rPr>
                          <w:b/>
                          <w:bCs/>
                          <w:color w:val="000000" w:themeColor="text1"/>
                          <w:sz w:val="20"/>
                          <w:szCs w:val="20"/>
                        </w:rPr>
                        <w:t>solicitação</w:t>
                      </w:r>
                      <w:r w:rsidR="00E320B3" w:rsidRPr="007C69A1">
                        <w:rPr>
                          <w:b/>
                          <w:bCs/>
                          <w:color w:val="000000" w:themeColor="text1"/>
                          <w:sz w:val="20"/>
                          <w:szCs w:val="20"/>
                        </w:rPr>
                        <w:t xml:space="preserve"> de consentimento </w:t>
                      </w:r>
                    </w:p>
                  </w:txbxContent>
                </v:textbox>
              </v:shape>
            </w:pict>
          </mc:Fallback>
        </mc:AlternateContent>
      </w:r>
      <w:r w:rsidR="0065279B" w:rsidRPr="0098518C">
        <w:rPr>
          <w:noProof/>
          <w:color w:val="FFFFFF" w:themeColor="background1"/>
          <w:lang w:eastAsia="pt-PT"/>
        </w:rPr>
        <mc:AlternateContent>
          <mc:Choice Requires="wps">
            <w:drawing>
              <wp:anchor distT="0" distB="0" distL="114300" distR="114300" simplePos="0" relativeHeight="251658250" behindDoc="0" locked="0" layoutInCell="1" allowOverlap="1" wp14:anchorId="5AAE57B1" wp14:editId="50D38A89">
                <wp:simplePos x="0" y="0"/>
                <wp:positionH relativeFrom="column">
                  <wp:posOffset>4309450</wp:posOffset>
                </wp:positionH>
                <wp:positionV relativeFrom="paragraph">
                  <wp:posOffset>2981984</wp:posOffset>
                </wp:positionV>
                <wp:extent cx="1438910" cy="1004935"/>
                <wp:effectExtent l="0" t="0" r="8890" b="11430"/>
                <wp:wrapNone/>
                <wp:docPr id="22" name="Rectangle 22"/>
                <wp:cNvGraphicFramePr/>
                <a:graphic xmlns:a="http://schemas.openxmlformats.org/drawingml/2006/main">
                  <a:graphicData uri="http://schemas.microsoft.com/office/word/2010/wordprocessingShape">
                    <wps:wsp>
                      <wps:cNvSpPr/>
                      <wps:spPr>
                        <a:xfrm>
                          <a:off x="0" y="0"/>
                          <a:ext cx="1438910" cy="10049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9D1A44" w14:textId="5327B9ED" w:rsidR="00E320B3" w:rsidRPr="007C69A1" w:rsidRDefault="007A4FCB" w:rsidP="00712411">
                            <w:pPr>
                              <w:jc w:val="center"/>
                              <w:rPr>
                                <w:b/>
                                <w:bCs/>
                                <w:color w:val="000000" w:themeColor="text1"/>
                                <w:sz w:val="20"/>
                                <w:szCs w:val="20"/>
                              </w:rPr>
                            </w:pPr>
                            <w:r w:rsidRPr="007C69A1">
                              <w:rPr>
                                <w:b/>
                                <w:bCs/>
                                <w:color w:val="000000" w:themeColor="text1"/>
                                <w:sz w:val="20"/>
                                <w:szCs w:val="20"/>
                              </w:rPr>
                              <w:t>Realização</w:t>
                            </w:r>
                            <w:r w:rsidR="00E320B3" w:rsidRPr="007C69A1">
                              <w:rPr>
                                <w:b/>
                                <w:bCs/>
                                <w:color w:val="000000" w:themeColor="text1"/>
                                <w:sz w:val="20"/>
                                <w:szCs w:val="20"/>
                              </w:rPr>
                              <w:t xml:space="preserve"> de </w:t>
                            </w:r>
                            <w:r w:rsidRPr="007C69A1">
                              <w:rPr>
                                <w:b/>
                                <w:bCs/>
                                <w:color w:val="000000" w:themeColor="text1"/>
                                <w:sz w:val="20"/>
                                <w:szCs w:val="20"/>
                              </w:rPr>
                              <w:t>investigação</w:t>
                            </w:r>
                            <w:r w:rsidR="00E320B3" w:rsidRPr="007C69A1">
                              <w:rPr>
                                <w:b/>
                                <w:bCs/>
                                <w:color w:val="000000" w:themeColor="text1"/>
                                <w:sz w:val="20"/>
                                <w:szCs w:val="20"/>
                              </w:rPr>
                              <w:t xml:space="preserve"> administrativa e </w:t>
                            </w:r>
                            <w:r w:rsidRPr="007C69A1">
                              <w:rPr>
                                <w:b/>
                                <w:bCs/>
                                <w:color w:val="000000" w:themeColor="text1"/>
                                <w:sz w:val="20"/>
                                <w:szCs w:val="20"/>
                              </w:rPr>
                              <w:t>aplicação</w:t>
                            </w:r>
                            <w:r w:rsidR="00E320B3" w:rsidRPr="007C69A1">
                              <w:rPr>
                                <w:b/>
                                <w:bCs/>
                                <w:color w:val="000000" w:themeColor="text1"/>
                                <w:sz w:val="20"/>
                                <w:szCs w:val="20"/>
                              </w:rPr>
                              <w:t xml:space="preserve"> de </w:t>
                            </w:r>
                            <w:r w:rsidRPr="007C69A1">
                              <w:rPr>
                                <w:b/>
                                <w:bCs/>
                                <w:color w:val="000000" w:themeColor="text1"/>
                                <w:sz w:val="20"/>
                                <w:szCs w:val="20"/>
                              </w:rPr>
                              <w:t>sanções</w:t>
                            </w:r>
                            <w:r w:rsidR="00E320B3" w:rsidRPr="007C69A1">
                              <w:rPr>
                                <w:b/>
                                <w:bCs/>
                                <w:color w:val="000000" w:themeColor="text1"/>
                                <w:sz w:val="20"/>
                                <w:szCs w:val="20"/>
                              </w:rPr>
                              <w:t xml:space="preserve"> previstas no </w:t>
                            </w:r>
                            <w:r w:rsidRPr="007C69A1">
                              <w:rPr>
                                <w:b/>
                                <w:bCs/>
                                <w:color w:val="000000" w:themeColor="text1"/>
                                <w:sz w:val="20"/>
                                <w:szCs w:val="20"/>
                              </w:rPr>
                              <w:t>código</w:t>
                            </w:r>
                            <w:r w:rsidR="00E320B3" w:rsidRPr="007C69A1">
                              <w:rPr>
                                <w:b/>
                                <w:bCs/>
                                <w:color w:val="000000" w:themeColor="text1"/>
                                <w:sz w:val="20"/>
                                <w:szCs w:val="20"/>
                              </w:rPr>
                              <w:t xml:space="preserve"> de </w:t>
                            </w:r>
                            <w:r w:rsidRPr="007C69A1">
                              <w:rPr>
                                <w:b/>
                                <w:bCs/>
                                <w:color w:val="000000" w:themeColor="text1"/>
                                <w:sz w:val="20"/>
                                <w:szCs w:val="20"/>
                              </w:rPr>
                              <w:t>conduta</w:t>
                            </w:r>
                            <w:r w:rsidR="00E320B3" w:rsidRPr="007C69A1">
                              <w:rPr>
                                <w:b/>
                                <w:bCs/>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AE57B1" id="Rectangle 22" o:spid="_x0000_s1028" style="position:absolute;margin-left:339.35pt;margin-top:234.8pt;width:113.3pt;height:79.15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" fillcolor="#5b9bd5 [3204]" strokecolor="#1f4d78 [1604]" strokeweight="1pt">
                <v:textbox>
                  <w:txbxContent>
                    <w:p w14:paraId="5D9D1A44" w14:textId="5327B9ED" w:rsidR="00E320B3" w:rsidRPr="007C69A1" w:rsidRDefault="007A4FCB" w:rsidP="00712411">
                      <w:pPr>
                        <w:jc w:val="center"/>
                        <w:rPr>
                          <w:b/>
                          <w:bCs/>
                          <w:color w:val="000000" w:themeColor="text1"/>
                          <w:sz w:val="20"/>
                          <w:szCs w:val="20"/>
                        </w:rPr>
                      </w:pPr>
                      <w:r w:rsidRPr="007C69A1">
                        <w:rPr>
                          <w:b/>
                          <w:bCs/>
                          <w:color w:val="000000" w:themeColor="text1"/>
                          <w:sz w:val="20"/>
                          <w:szCs w:val="20"/>
                        </w:rPr>
                        <w:t>Realização</w:t>
                      </w:r>
                      <w:r w:rsidR="00E320B3" w:rsidRPr="007C69A1">
                        <w:rPr>
                          <w:b/>
                          <w:bCs/>
                          <w:color w:val="000000" w:themeColor="text1"/>
                          <w:sz w:val="20"/>
                          <w:szCs w:val="20"/>
                        </w:rPr>
                        <w:t xml:space="preserve"> de </w:t>
                      </w:r>
                      <w:r w:rsidRPr="007C69A1">
                        <w:rPr>
                          <w:b/>
                          <w:bCs/>
                          <w:color w:val="000000" w:themeColor="text1"/>
                          <w:sz w:val="20"/>
                          <w:szCs w:val="20"/>
                        </w:rPr>
                        <w:t>investigação</w:t>
                      </w:r>
                      <w:r w:rsidR="00E320B3" w:rsidRPr="007C69A1">
                        <w:rPr>
                          <w:b/>
                          <w:bCs/>
                          <w:color w:val="000000" w:themeColor="text1"/>
                          <w:sz w:val="20"/>
                          <w:szCs w:val="20"/>
                        </w:rPr>
                        <w:t xml:space="preserve"> administrativa e </w:t>
                      </w:r>
                      <w:r w:rsidRPr="007C69A1">
                        <w:rPr>
                          <w:b/>
                          <w:bCs/>
                          <w:color w:val="000000" w:themeColor="text1"/>
                          <w:sz w:val="20"/>
                          <w:szCs w:val="20"/>
                        </w:rPr>
                        <w:t>aplicação</w:t>
                      </w:r>
                      <w:r w:rsidR="00E320B3" w:rsidRPr="007C69A1">
                        <w:rPr>
                          <w:b/>
                          <w:bCs/>
                          <w:color w:val="000000" w:themeColor="text1"/>
                          <w:sz w:val="20"/>
                          <w:szCs w:val="20"/>
                        </w:rPr>
                        <w:t xml:space="preserve"> de </w:t>
                      </w:r>
                      <w:r w:rsidRPr="007C69A1">
                        <w:rPr>
                          <w:b/>
                          <w:bCs/>
                          <w:color w:val="000000" w:themeColor="text1"/>
                          <w:sz w:val="20"/>
                          <w:szCs w:val="20"/>
                        </w:rPr>
                        <w:t>sanções</w:t>
                      </w:r>
                      <w:r w:rsidR="00E320B3" w:rsidRPr="007C69A1">
                        <w:rPr>
                          <w:b/>
                          <w:bCs/>
                          <w:color w:val="000000" w:themeColor="text1"/>
                          <w:sz w:val="20"/>
                          <w:szCs w:val="20"/>
                        </w:rPr>
                        <w:t xml:space="preserve"> previstas no </w:t>
                      </w:r>
                      <w:r w:rsidRPr="007C69A1">
                        <w:rPr>
                          <w:b/>
                          <w:bCs/>
                          <w:color w:val="000000" w:themeColor="text1"/>
                          <w:sz w:val="20"/>
                          <w:szCs w:val="20"/>
                        </w:rPr>
                        <w:t>código</w:t>
                      </w:r>
                      <w:r w:rsidR="00E320B3" w:rsidRPr="007C69A1">
                        <w:rPr>
                          <w:b/>
                          <w:bCs/>
                          <w:color w:val="000000" w:themeColor="text1"/>
                          <w:sz w:val="20"/>
                          <w:szCs w:val="20"/>
                        </w:rPr>
                        <w:t xml:space="preserve"> de </w:t>
                      </w:r>
                      <w:r w:rsidRPr="007C69A1">
                        <w:rPr>
                          <w:b/>
                          <w:bCs/>
                          <w:color w:val="000000" w:themeColor="text1"/>
                          <w:sz w:val="20"/>
                          <w:szCs w:val="20"/>
                        </w:rPr>
                        <w:t>conduta</w:t>
                      </w:r>
                      <w:r w:rsidR="00E320B3" w:rsidRPr="007C69A1">
                        <w:rPr>
                          <w:b/>
                          <w:bCs/>
                          <w:color w:val="000000" w:themeColor="text1"/>
                          <w:sz w:val="20"/>
                          <w:szCs w:val="20"/>
                        </w:rPr>
                        <w:t xml:space="preserve">  </w:t>
                      </w:r>
                    </w:p>
                  </w:txbxContent>
                </v:textbox>
              </v:rect>
            </w:pict>
          </mc:Fallback>
        </mc:AlternateContent>
      </w:r>
      <w:r w:rsidR="0065279B" w:rsidRPr="0098518C">
        <w:rPr>
          <w:noProof/>
          <w:color w:val="FFFFFF" w:themeColor="background1"/>
          <w:lang w:eastAsia="pt-PT"/>
        </w:rPr>
        <mc:AlternateContent>
          <mc:Choice Requires="wps">
            <w:drawing>
              <wp:anchor distT="0" distB="0" distL="114300" distR="114300" simplePos="0" relativeHeight="251658253" behindDoc="0" locked="0" layoutInCell="1" allowOverlap="1" wp14:anchorId="11E25D1A" wp14:editId="28858BAD">
                <wp:simplePos x="0" y="0"/>
                <wp:positionH relativeFrom="column">
                  <wp:posOffset>4888576</wp:posOffset>
                </wp:positionH>
                <wp:positionV relativeFrom="paragraph">
                  <wp:posOffset>4056009</wp:posOffset>
                </wp:positionV>
                <wp:extent cx="286064" cy="343843"/>
                <wp:effectExtent l="12700" t="0" r="31750" b="24765"/>
                <wp:wrapNone/>
                <wp:docPr id="25" name="Arrow: Down 25"/>
                <wp:cNvGraphicFramePr/>
                <a:graphic xmlns:a="http://schemas.openxmlformats.org/drawingml/2006/main">
                  <a:graphicData uri="http://schemas.microsoft.com/office/word/2010/wordprocessingShape">
                    <wps:wsp>
                      <wps:cNvSpPr/>
                      <wps:spPr>
                        <a:xfrm flipH="1">
                          <a:off x="0" y="0"/>
                          <a:ext cx="286064" cy="34384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type id="_x0000_t67" coordsize="21600,21600" o:spt="67" adj="16200,5400" path="m0@0l@1@0@1,0@2,0@2@0,21600@0,10800,21600xe" w14:anchorId="27DACFB0">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25" style="position:absolute;margin-left:384.95pt;margin-top:319.35pt;width:22.5pt;height:27.0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color="#1f4d78 [1604]" strokeweight="1pt" type="#_x0000_t67" adj="1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"/>
            </w:pict>
          </mc:Fallback>
        </mc:AlternateContent>
      </w:r>
      <w:r w:rsidR="0065279B" w:rsidRPr="0098518C">
        <w:rPr>
          <w:noProof/>
          <w:color w:val="FFFFFF" w:themeColor="background1"/>
          <w:lang w:eastAsia="pt-PT"/>
        </w:rPr>
        <mc:AlternateContent>
          <mc:Choice Requires="wps">
            <w:drawing>
              <wp:anchor distT="0" distB="0" distL="114300" distR="114300" simplePos="0" relativeHeight="251658251" behindDoc="0" locked="0" layoutInCell="1" allowOverlap="1" wp14:anchorId="406A2712" wp14:editId="73F08EE9">
                <wp:simplePos x="0" y="0"/>
                <wp:positionH relativeFrom="column">
                  <wp:posOffset>4309110</wp:posOffset>
                </wp:positionH>
                <wp:positionV relativeFrom="paragraph">
                  <wp:posOffset>4444151</wp:posOffset>
                </wp:positionV>
                <wp:extent cx="1439501" cy="860079"/>
                <wp:effectExtent l="0" t="0" r="8890" b="16510"/>
                <wp:wrapNone/>
                <wp:docPr id="23" name="Rectangle 23"/>
                <wp:cNvGraphicFramePr/>
                <a:graphic xmlns:a="http://schemas.openxmlformats.org/drawingml/2006/main">
                  <a:graphicData uri="http://schemas.microsoft.com/office/word/2010/wordprocessingShape">
                    <wps:wsp>
                      <wps:cNvSpPr/>
                      <wps:spPr>
                        <a:xfrm>
                          <a:off x="0" y="0"/>
                          <a:ext cx="1439501" cy="86007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ADD0C" w14:textId="680EB2A8" w:rsidR="00E320B3" w:rsidRPr="007C69A1" w:rsidRDefault="007A4FCB" w:rsidP="00712411">
                            <w:pPr>
                              <w:jc w:val="center"/>
                              <w:rPr>
                                <w:b/>
                                <w:bCs/>
                                <w:color w:val="000000" w:themeColor="text1"/>
                                <w:sz w:val="20"/>
                                <w:szCs w:val="20"/>
                              </w:rPr>
                            </w:pPr>
                            <w:r w:rsidRPr="007C69A1">
                              <w:rPr>
                                <w:b/>
                                <w:bCs/>
                                <w:color w:val="000000" w:themeColor="text1"/>
                                <w:sz w:val="20"/>
                                <w:szCs w:val="20"/>
                              </w:rPr>
                              <w:t>Realização</w:t>
                            </w:r>
                            <w:r w:rsidR="00E320B3" w:rsidRPr="007C69A1">
                              <w:rPr>
                                <w:b/>
                                <w:bCs/>
                                <w:color w:val="000000" w:themeColor="text1"/>
                                <w:sz w:val="20"/>
                                <w:szCs w:val="20"/>
                              </w:rPr>
                              <w:t xml:space="preserve"> de </w:t>
                            </w:r>
                            <w:r w:rsidR="00352602">
                              <w:rPr>
                                <w:b/>
                                <w:bCs/>
                                <w:color w:val="000000" w:themeColor="text1"/>
                                <w:sz w:val="20"/>
                                <w:szCs w:val="20"/>
                              </w:rPr>
                              <w:t>análise.</w:t>
                            </w:r>
                            <w:r w:rsidR="00E320B3" w:rsidRPr="007C69A1">
                              <w:rPr>
                                <w:b/>
                                <w:bCs/>
                                <w:color w:val="000000" w:themeColor="text1"/>
                                <w:sz w:val="20"/>
                                <w:szCs w:val="20"/>
                              </w:rPr>
                              <w:t xml:space="preserve"> de causas e proposta de plano de </w:t>
                            </w:r>
                            <w:r w:rsidRPr="007C69A1">
                              <w:rPr>
                                <w:b/>
                                <w:bCs/>
                                <w:color w:val="000000" w:themeColor="text1"/>
                                <w:sz w:val="20"/>
                                <w:szCs w:val="20"/>
                              </w:rPr>
                              <w:t>correção</w:t>
                            </w:r>
                            <w:r w:rsidR="00E320B3" w:rsidRPr="007C69A1">
                              <w:rPr>
                                <w:b/>
                                <w:bCs/>
                                <w:color w:val="000000" w:themeColor="text1"/>
                                <w:sz w:val="20"/>
                                <w:szCs w:val="20"/>
                              </w:rPr>
                              <w:t xml:space="preserve"> com </w:t>
                            </w:r>
                            <w:r w:rsidRPr="007C69A1">
                              <w:rPr>
                                <w:b/>
                                <w:bCs/>
                                <w:color w:val="000000" w:themeColor="text1"/>
                                <w:sz w:val="20"/>
                                <w:szCs w:val="20"/>
                              </w:rPr>
                              <w:t>ações</w:t>
                            </w:r>
                            <w:r w:rsidR="00E320B3" w:rsidRPr="007C69A1">
                              <w:rPr>
                                <w:b/>
                                <w:bCs/>
                                <w:color w:val="000000" w:themeColor="text1"/>
                                <w:sz w:val="20"/>
                                <w:szCs w:val="20"/>
                              </w:rPr>
                              <w:t xml:space="preserve"> de monitoria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6A2712" id="Rectangle 23" o:spid="_x0000_s1029" style="position:absolute;margin-left:339.3pt;margin-top:349.95pt;width:113.35pt;height:67.7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" fillcolor="#5b9bd5 [3204]" strokecolor="#1f4d78 [1604]" strokeweight="1pt">
                <v:textbox>
                  <w:txbxContent>
                    <w:p w14:paraId="47FADD0C" w14:textId="680EB2A8" w:rsidR="00E320B3" w:rsidRPr="007C69A1" w:rsidRDefault="007A4FCB" w:rsidP="00712411">
                      <w:pPr>
                        <w:jc w:val="center"/>
                        <w:rPr>
                          <w:b/>
                          <w:bCs/>
                          <w:color w:val="000000" w:themeColor="text1"/>
                          <w:sz w:val="20"/>
                          <w:szCs w:val="20"/>
                        </w:rPr>
                      </w:pPr>
                      <w:r w:rsidRPr="007C69A1">
                        <w:rPr>
                          <w:b/>
                          <w:bCs/>
                          <w:color w:val="000000" w:themeColor="text1"/>
                          <w:sz w:val="20"/>
                          <w:szCs w:val="20"/>
                        </w:rPr>
                        <w:t>Realização</w:t>
                      </w:r>
                      <w:r w:rsidR="00E320B3" w:rsidRPr="007C69A1">
                        <w:rPr>
                          <w:b/>
                          <w:bCs/>
                          <w:color w:val="000000" w:themeColor="text1"/>
                          <w:sz w:val="20"/>
                          <w:szCs w:val="20"/>
                        </w:rPr>
                        <w:t xml:space="preserve"> de </w:t>
                      </w:r>
                      <w:r w:rsidR="00352602">
                        <w:rPr>
                          <w:b/>
                          <w:bCs/>
                          <w:color w:val="000000" w:themeColor="text1"/>
                          <w:sz w:val="20"/>
                          <w:szCs w:val="20"/>
                        </w:rPr>
                        <w:t>análise.</w:t>
                      </w:r>
                      <w:r w:rsidR="00E320B3" w:rsidRPr="007C69A1">
                        <w:rPr>
                          <w:b/>
                          <w:bCs/>
                          <w:color w:val="000000" w:themeColor="text1"/>
                          <w:sz w:val="20"/>
                          <w:szCs w:val="20"/>
                        </w:rPr>
                        <w:t xml:space="preserve"> de causas e proposta de plano de </w:t>
                      </w:r>
                      <w:r w:rsidRPr="007C69A1">
                        <w:rPr>
                          <w:b/>
                          <w:bCs/>
                          <w:color w:val="000000" w:themeColor="text1"/>
                          <w:sz w:val="20"/>
                          <w:szCs w:val="20"/>
                        </w:rPr>
                        <w:t>correção</w:t>
                      </w:r>
                      <w:r w:rsidR="00E320B3" w:rsidRPr="007C69A1">
                        <w:rPr>
                          <w:b/>
                          <w:bCs/>
                          <w:color w:val="000000" w:themeColor="text1"/>
                          <w:sz w:val="20"/>
                          <w:szCs w:val="20"/>
                        </w:rPr>
                        <w:t xml:space="preserve"> com </w:t>
                      </w:r>
                      <w:r w:rsidRPr="007C69A1">
                        <w:rPr>
                          <w:b/>
                          <w:bCs/>
                          <w:color w:val="000000" w:themeColor="text1"/>
                          <w:sz w:val="20"/>
                          <w:szCs w:val="20"/>
                        </w:rPr>
                        <w:t>ações</w:t>
                      </w:r>
                      <w:r w:rsidR="00E320B3" w:rsidRPr="007C69A1">
                        <w:rPr>
                          <w:b/>
                          <w:bCs/>
                          <w:color w:val="000000" w:themeColor="text1"/>
                          <w:sz w:val="20"/>
                          <w:szCs w:val="20"/>
                        </w:rPr>
                        <w:t xml:space="preserve"> de monitoria  </w:t>
                      </w:r>
                    </w:p>
                  </w:txbxContent>
                </v:textbox>
              </v:rect>
            </w:pict>
          </mc:Fallback>
        </mc:AlternateContent>
      </w:r>
      <w:r w:rsidR="0065279B" w:rsidRPr="0098518C">
        <w:rPr>
          <w:noProof/>
          <w:color w:val="FFFFFF" w:themeColor="background1"/>
          <w:lang w:eastAsia="pt-PT"/>
        </w:rPr>
        <mc:AlternateContent>
          <mc:Choice Requires="wps">
            <w:drawing>
              <wp:anchor distT="0" distB="0" distL="114300" distR="114300" simplePos="0" relativeHeight="251658254" behindDoc="0" locked="0" layoutInCell="1" allowOverlap="1" wp14:anchorId="0F2191E4" wp14:editId="59367070">
                <wp:simplePos x="0" y="0"/>
                <wp:positionH relativeFrom="column">
                  <wp:posOffset>4834400</wp:posOffset>
                </wp:positionH>
                <wp:positionV relativeFrom="paragraph">
                  <wp:posOffset>5350340</wp:posOffset>
                </wp:positionV>
                <wp:extent cx="286064" cy="343843"/>
                <wp:effectExtent l="12700" t="0" r="31750" b="24765"/>
                <wp:wrapNone/>
                <wp:docPr id="26" name="Arrow: Down 26"/>
                <wp:cNvGraphicFramePr/>
                <a:graphic xmlns:a="http://schemas.openxmlformats.org/drawingml/2006/main">
                  <a:graphicData uri="http://schemas.microsoft.com/office/word/2010/wordprocessingShape">
                    <wps:wsp>
                      <wps:cNvSpPr/>
                      <wps:spPr>
                        <a:xfrm flipH="1">
                          <a:off x="0" y="0"/>
                          <a:ext cx="286064" cy="34384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Down Arrow 26" style="position:absolute;margin-left:380.65pt;margin-top:421.3pt;width:22.5pt;height:27.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color="#1f4d78 [1604]" strokeweight="1pt" type="#_x0000_t67" adj="1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" w14:anchorId="6F06ACAE"/>
            </w:pict>
          </mc:Fallback>
        </mc:AlternateContent>
      </w:r>
      <w:r w:rsidR="00712411" w:rsidRPr="0098518C">
        <w:rPr>
          <w:noProof/>
          <w:color w:val="FFFFFF" w:themeColor="background1"/>
          <w:lang w:eastAsia="pt-PT"/>
        </w:rPr>
        <mc:AlternateContent>
          <mc:Choice Requires="wps">
            <w:drawing>
              <wp:anchor distT="0" distB="0" distL="114300" distR="114300" simplePos="0" relativeHeight="251658252" behindDoc="0" locked="0" layoutInCell="1" allowOverlap="1" wp14:anchorId="7BD4A051" wp14:editId="5651FA5F">
                <wp:simplePos x="0" y="0"/>
                <wp:positionH relativeFrom="column">
                  <wp:posOffset>4263962</wp:posOffset>
                </wp:positionH>
                <wp:positionV relativeFrom="paragraph">
                  <wp:posOffset>5701665</wp:posOffset>
                </wp:positionV>
                <wp:extent cx="1439501" cy="860079"/>
                <wp:effectExtent l="0" t="0" r="8890" b="16510"/>
                <wp:wrapNone/>
                <wp:docPr id="24" name="Rectangle 24"/>
                <wp:cNvGraphicFramePr/>
                <a:graphic xmlns:a="http://schemas.openxmlformats.org/drawingml/2006/main">
                  <a:graphicData uri="http://schemas.microsoft.com/office/word/2010/wordprocessingShape">
                    <wps:wsp>
                      <wps:cNvSpPr/>
                      <wps:spPr>
                        <a:xfrm>
                          <a:off x="0" y="0"/>
                          <a:ext cx="1439501" cy="86007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C76DEF" w14:textId="16E8B538" w:rsidR="00E320B3" w:rsidRPr="007C69A1" w:rsidRDefault="00E320B3" w:rsidP="00712411">
                            <w:pPr>
                              <w:jc w:val="center"/>
                              <w:rPr>
                                <w:b/>
                                <w:bCs/>
                                <w:color w:val="000000" w:themeColor="text1"/>
                                <w:sz w:val="20"/>
                                <w:szCs w:val="20"/>
                              </w:rPr>
                            </w:pPr>
                            <w:r w:rsidRPr="007C69A1">
                              <w:rPr>
                                <w:b/>
                                <w:bCs/>
                                <w:color w:val="000000" w:themeColor="text1"/>
                                <w:sz w:val="20"/>
                                <w:szCs w:val="20"/>
                              </w:rPr>
                              <w:t xml:space="preserve">Fecho administrativo em no </w:t>
                            </w:r>
                            <w:r w:rsidR="007A4FCB" w:rsidRPr="007C69A1">
                              <w:rPr>
                                <w:b/>
                                <w:bCs/>
                                <w:color w:val="000000" w:themeColor="text1"/>
                                <w:sz w:val="20"/>
                                <w:szCs w:val="20"/>
                              </w:rPr>
                              <w:t>máximo</w:t>
                            </w:r>
                            <w:r w:rsidRPr="007C69A1">
                              <w:rPr>
                                <w:b/>
                                <w:bCs/>
                                <w:color w:val="000000" w:themeColor="text1"/>
                                <w:sz w:val="20"/>
                                <w:szCs w:val="20"/>
                              </w:rPr>
                              <w:t xml:space="preserve"> 15 dias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D4A051" id="Rectangle 24" o:spid="_x0000_s1030" style="position:absolute;margin-left:335.75pt;margin-top:448.95pt;width:113.35pt;height:67.7pt;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" fillcolor="#5b9bd5 [3204]" strokecolor="#1f4d78 [1604]" strokeweight="1pt">
                <v:textbox>
                  <w:txbxContent>
                    <w:p w14:paraId="12C76DEF" w14:textId="16E8B538" w:rsidR="00E320B3" w:rsidRPr="007C69A1" w:rsidRDefault="00E320B3" w:rsidP="00712411">
                      <w:pPr>
                        <w:jc w:val="center"/>
                        <w:rPr>
                          <w:b/>
                          <w:bCs/>
                          <w:color w:val="000000" w:themeColor="text1"/>
                          <w:sz w:val="20"/>
                          <w:szCs w:val="20"/>
                        </w:rPr>
                      </w:pPr>
                      <w:r w:rsidRPr="007C69A1">
                        <w:rPr>
                          <w:b/>
                          <w:bCs/>
                          <w:color w:val="000000" w:themeColor="text1"/>
                          <w:sz w:val="20"/>
                          <w:szCs w:val="20"/>
                        </w:rPr>
                        <w:t xml:space="preserve">Fecho administrativo em no </w:t>
                      </w:r>
                      <w:r w:rsidR="007A4FCB" w:rsidRPr="007C69A1">
                        <w:rPr>
                          <w:b/>
                          <w:bCs/>
                          <w:color w:val="000000" w:themeColor="text1"/>
                          <w:sz w:val="20"/>
                          <w:szCs w:val="20"/>
                        </w:rPr>
                        <w:t>máximo</w:t>
                      </w:r>
                      <w:r w:rsidRPr="007C69A1">
                        <w:rPr>
                          <w:b/>
                          <w:bCs/>
                          <w:color w:val="000000" w:themeColor="text1"/>
                          <w:sz w:val="20"/>
                          <w:szCs w:val="20"/>
                        </w:rPr>
                        <w:t xml:space="preserve"> 15 dias  </w:t>
                      </w:r>
                    </w:p>
                  </w:txbxContent>
                </v:textbox>
              </v:rect>
            </w:pict>
          </mc:Fallback>
        </mc:AlternateContent>
      </w:r>
      <w:r w:rsidR="00712411" w:rsidRPr="0098518C">
        <w:rPr>
          <w:noProof/>
          <w:color w:val="FFFFFF" w:themeColor="background1"/>
          <w:lang w:eastAsia="pt-PT"/>
        </w:rPr>
        <mc:AlternateContent>
          <mc:Choice Requires="wps">
            <w:drawing>
              <wp:anchor distT="0" distB="0" distL="114300" distR="114300" simplePos="0" relativeHeight="251658247" behindDoc="0" locked="0" layoutInCell="1" allowOverlap="1" wp14:anchorId="2F370A05" wp14:editId="040A6242">
                <wp:simplePos x="0" y="0"/>
                <wp:positionH relativeFrom="column">
                  <wp:posOffset>162723</wp:posOffset>
                </wp:positionH>
                <wp:positionV relativeFrom="paragraph">
                  <wp:posOffset>5516515</wp:posOffset>
                </wp:positionV>
                <wp:extent cx="1466661" cy="1041149"/>
                <wp:effectExtent l="0" t="0" r="6985" b="13335"/>
                <wp:wrapNone/>
                <wp:docPr id="18" name="Rectangle 18"/>
                <wp:cNvGraphicFramePr/>
                <a:graphic xmlns:a="http://schemas.openxmlformats.org/drawingml/2006/main">
                  <a:graphicData uri="http://schemas.microsoft.com/office/word/2010/wordprocessingShape">
                    <wps:wsp>
                      <wps:cNvSpPr/>
                      <wps:spPr>
                        <a:xfrm>
                          <a:off x="0" y="0"/>
                          <a:ext cx="1466661" cy="104114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568F29" w14:textId="6A710C9F" w:rsidR="00E320B3" w:rsidRPr="004E25E1" w:rsidRDefault="00E320B3" w:rsidP="00907030">
                            <w:pPr>
                              <w:jc w:val="center"/>
                              <w:rPr>
                                <w:b/>
                                <w:bCs/>
                                <w:color w:val="000000" w:themeColor="text1"/>
                                <w:sz w:val="20"/>
                                <w:szCs w:val="20"/>
                              </w:rPr>
                            </w:pPr>
                            <w:r w:rsidRPr="007C69A1">
                              <w:rPr>
                                <w:b/>
                                <w:bCs/>
                                <w:color w:val="000000" w:themeColor="text1"/>
                                <w:sz w:val="20"/>
                                <w:szCs w:val="20"/>
                              </w:rPr>
                              <w:t xml:space="preserve">Fecho do incidente assim que todas necessidades de </w:t>
                            </w:r>
                            <w:r w:rsidR="007A4FCB" w:rsidRPr="007C69A1">
                              <w:rPr>
                                <w:b/>
                                <w:bCs/>
                                <w:color w:val="000000" w:themeColor="text1"/>
                                <w:sz w:val="20"/>
                                <w:szCs w:val="20"/>
                              </w:rPr>
                              <w:t>saúde</w:t>
                            </w:r>
                            <w:r w:rsidRPr="007C69A1">
                              <w:rPr>
                                <w:b/>
                                <w:bCs/>
                                <w:color w:val="000000" w:themeColor="text1"/>
                                <w:sz w:val="20"/>
                                <w:szCs w:val="20"/>
                              </w:rPr>
                              <w:t xml:space="preserve">, apoio </w:t>
                            </w:r>
                            <w:r w:rsidR="007A4FCB" w:rsidRPr="007C69A1">
                              <w:rPr>
                                <w:b/>
                                <w:bCs/>
                                <w:color w:val="000000" w:themeColor="text1"/>
                                <w:sz w:val="20"/>
                                <w:szCs w:val="20"/>
                              </w:rPr>
                              <w:t>psicossocial</w:t>
                            </w:r>
                            <w:r w:rsidRPr="007C69A1">
                              <w:rPr>
                                <w:b/>
                                <w:bCs/>
                                <w:color w:val="000000" w:themeColor="text1"/>
                                <w:sz w:val="20"/>
                                <w:szCs w:val="20"/>
                              </w:rPr>
                              <w:t xml:space="preserve">. </w:t>
                            </w:r>
                            <w:r w:rsidRPr="004E25E1">
                              <w:rPr>
                                <w:b/>
                                <w:bCs/>
                                <w:color w:val="000000" w:themeColor="text1"/>
                                <w:sz w:val="20"/>
                                <w:szCs w:val="20"/>
                              </w:rPr>
                              <w:t xml:space="preserve">Justica e seguranca forem satisfeitas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70A05" id="Rectangle 18" o:spid="_x0000_s1031" style="position:absolute;margin-left:12.8pt;margin-top:434.35pt;width:115.5pt;height:8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" fillcolor="#5b9bd5 [3204]" strokecolor="#1f4d78 [1604]" strokeweight="1pt">
                <v:textbox>
                  <w:txbxContent>
                    <w:p w14:paraId="41568F29" w14:textId="6A710C9F" w:rsidR="00E320B3" w:rsidRPr="004E25E1" w:rsidRDefault="00E320B3" w:rsidP="00907030">
                      <w:pPr>
                        <w:jc w:val="center"/>
                        <w:rPr>
                          <w:b/>
                          <w:bCs/>
                          <w:color w:val="000000" w:themeColor="text1"/>
                          <w:sz w:val="20"/>
                          <w:szCs w:val="20"/>
                        </w:rPr>
                      </w:pPr>
                      <w:r w:rsidRPr="007C69A1">
                        <w:rPr>
                          <w:b/>
                          <w:bCs/>
                          <w:color w:val="000000" w:themeColor="text1"/>
                          <w:sz w:val="20"/>
                          <w:szCs w:val="20"/>
                        </w:rPr>
                        <w:t xml:space="preserve">Fecho do incidente assim que todas necessidades de </w:t>
                      </w:r>
                      <w:r w:rsidR="007A4FCB" w:rsidRPr="007C69A1">
                        <w:rPr>
                          <w:b/>
                          <w:bCs/>
                          <w:color w:val="000000" w:themeColor="text1"/>
                          <w:sz w:val="20"/>
                          <w:szCs w:val="20"/>
                        </w:rPr>
                        <w:t>saúde</w:t>
                      </w:r>
                      <w:r w:rsidRPr="007C69A1">
                        <w:rPr>
                          <w:b/>
                          <w:bCs/>
                          <w:color w:val="000000" w:themeColor="text1"/>
                          <w:sz w:val="20"/>
                          <w:szCs w:val="20"/>
                        </w:rPr>
                        <w:t xml:space="preserve">, apoio </w:t>
                      </w:r>
                      <w:r w:rsidR="007A4FCB" w:rsidRPr="007C69A1">
                        <w:rPr>
                          <w:b/>
                          <w:bCs/>
                          <w:color w:val="000000" w:themeColor="text1"/>
                          <w:sz w:val="20"/>
                          <w:szCs w:val="20"/>
                        </w:rPr>
                        <w:t>psicossocial</w:t>
                      </w:r>
                      <w:r w:rsidRPr="007C69A1">
                        <w:rPr>
                          <w:b/>
                          <w:bCs/>
                          <w:color w:val="000000" w:themeColor="text1"/>
                          <w:sz w:val="20"/>
                          <w:szCs w:val="20"/>
                        </w:rPr>
                        <w:t xml:space="preserve">. </w:t>
                      </w:r>
                      <w:r w:rsidRPr="004E25E1">
                        <w:rPr>
                          <w:b/>
                          <w:bCs/>
                          <w:color w:val="000000" w:themeColor="text1"/>
                          <w:sz w:val="20"/>
                          <w:szCs w:val="20"/>
                        </w:rPr>
                        <w:t xml:space="preserve">Justica e seguranca forem satisfeitas  </w:t>
                      </w:r>
                    </w:p>
                  </w:txbxContent>
                </v:textbox>
              </v:rect>
            </w:pict>
          </mc:Fallback>
        </mc:AlternateContent>
      </w:r>
      <w:r w:rsidR="00A40F4A" w:rsidRPr="0098518C">
        <w:rPr>
          <w:noProof/>
          <w:color w:val="FFFFFF" w:themeColor="background1"/>
          <w:lang w:eastAsia="pt-PT"/>
        </w:rPr>
        <mc:AlternateContent>
          <mc:Choice Requires="wps">
            <w:drawing>
              <wp:anchor distT="0" distB="0" distL="114300" distR="114300" simplePos="0" relativeHeight="251658249" behindDoc="0" locked="0" layoutInCell="1" allowOverlap="1" wp14:anchorId="76D24B11" wp14:editId="036679F6">
                <wp:simplePos x="0" y="0"/>
                <wp:positionH relativeFrom="column">
                  <wp:posOffset>709345</wp:posOffset>
                </wp:positionH>
                <wp:positionV relativeFrom="paragraph">
                  <wp:posOffset>5109329</wp:posOffset>
                </wp:positionV>
                <wp:extent cx="285750" cy="343535"/>
                <wp:effectExtent l="12700" t="0" r="31750" b="24765"/>
                <wp:wrapNone/>
                <wp:docPr id="21" name="Arrow: Down 21"/>
                <wp:cNvGraphicFramePr/>
                <a:graphic xmlns:a="http://schemas.openxmlformats.org/drawingml/2006/main">
                  <a:graphicData uri="http://schemas.microsoft.com/office/word/2010/wordprocessingShape">
                    <wps:wsp>
                      <wps:cNvSpPr/>
                      <wps:spPr>
                        <a:xfrm flipH="1">
                          <a:off x="0" y="0"/>
                          <a:ext cx="285750" cy="343535"/>
                        </a:xfrm>
                        <a:prstGeom prst="downArrow">
                          <a:avLst>
                            <a:gd name="adj1" fmla="val 50000"/>
                            <a:gd name="adj2" fmla="val 5633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Down Arrow 21" style="position:absolute;margin-left:55.85pt;margin-top:402.3pt;width:22.5pt;height:27.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color="#1f4d78 [1604]" strokeweight="1pt" type="#_x0000_t67" adj="1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" w14:anchorId="1B622D03"/>
            </w:pict>
          </mc:Fallback>
        </mc:AlternateContent>
      </w:r>
      <w:r w:rsidR="00907030" w:rsidRPr="0098518C">
        <w:rPr>
          <w:noProof/>
          <w:color w:val="FFFFFF" w:themeColor="background1"/>
          <w:lang w:eastAsia="pt-PT"/>
        </w:rPr>
        <mc:AlternateContent>
          <mc:Choice Requires="wps">
            <w:drawing>
              <wp:anchor distT="0" distB="0" distL="114300" distR="114300" simplePos="0" relativeHeight="251658246" behindDoc="0" locked="0" layoutInCell="1" allowOverlap="1" wp14:anchorId="5CEC0768" wp14:editId="3B50BD45">
                <wp:simplePos x="0" y="0"/>
                <wp:positionH relativeFrom="column">
                  <wp:posOffset>162560</wp:posOffset>
                </wp:positionH>
                <wp:positionV relativeFrom="paragraph">
                  <wp:posOffset>4112575</wp:posOffset>
                </wp:positionV>
                <wp:extent cx="1384935" cy="950614"/>
                <wp:effectExtent l="0" t="0" r="12065" b="14605"/>
                <wp:wrapNone/>
                <wp:docPr id="17" name="Rectangle 17"/>
                <wp:cNvGraphicFramePr/>
                <a:graphic xmlns:a="http://schemas.openxmlformats.org/drawingml/2006/main">
                  <a:graphicData uri="http://schemas.microsoft.com/office/word/2010/wordprocessingShape">
                    <wps:wsp>
                      <wps:cNvSpPr/>
                      <wps:spPr>
                        <a:xfrm>
                          <a:off x="0" y="0"/>
                          <a:ext cx="1384935" cy="95061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97EFF7" w14:textId="20AF09EC" w:rsidR="00E320B3" w:rsidRPr="007C69A1" w:rsidRDefault="007A4FCB" w:rsidP="00907030">
                            <w:pPr>
                              <w:jc w:val="center"/>
                              <w:rPr>
                                <w:b/>
                                <w:bCs/>
                                <w:color w:val="000000" w:themeColor="text1"/>
                                <w:sz w:val="20"/>
                                <w:szCs w:val="20"/>
                              </w:rPr>
                            </w:pPr>
                            <w:r w:rsidRPr="007C69A1">
                              <w:rPr>
                                <w:b/>
                                <w:bCs/>
                                <w:color w:val="000000" w:themeColor="text1"/>
                                <w:sz w:val="20"/>
                                <w:szCs w:val="20"/>
                              </w:rPr>
                              <w:t>Gestão</w:t>
                            </w:r>
                            <w:r w:rsidR="00E320B3" w:rsidRPr="007C69A1">
                              <w:rPr>
                                <w:b/>
                                <w:bCs/>
                                <w:color w:val="000000" w:themeColor="text1"/>
                                <w:sz w:val="20"/>
                                <w:szCs w:val="20"/>
                              </w:rPr>
                              <w:t xml:space="preserve"> de incidente e oferta de </w:t>
                            </w:r>
                            <w:r w:rsidRPr="007C69A1">
                              <w:rPr>
                                <w:b/>
                                <w:bCs/>
                                <w:color w:val="000000" w:themeColor="text1"/>
                                <w:sz w:val="20"/>
                                <w:szCs w:val="20"/>
                              </w:rPr>
                              <w:t>serviços</w:t>
                            </w:r>
                            <w:r w:rsidR="00E320B3" w:rsidRPr="007C69A1">
                              <w:rPr>
                                <w:b/>
                                <w:bCs/>
                                <w:color w:val="000000" w:themeColor="text1"/>
                                <w:sz w:val="20"/>
                                <w:szCs w:val="20"/>
                              </w:rPr>
                              <w:t xml:space="preserve"> de seguimento por parte do provedor de </w:t>
                            </w:r>
                            <w:r w:rsidRPr="007C69A1">
                              <w:rPr>
                                <w:b/>
                                <w:bCs/>
                                <w:color w:val="000000" w:themeColor="text1"/>
                                <w:sz w:val="20"/>
                                <w:szCs w:val="20"/>
                              </w:rPr>
                              <w:t>serviços</w:t>
                            </w:r>
                            <w:r w:rsidR="00E320B3" w:rsidRPr="007C69A1">
                              <w:rPr>
                                <w:b/>
                                <w:bCs/>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C0768" id="Rectangle 17" o:spid="_x0000_s1032" style="position:absolute;margin-left:12.8pt;margin-top:323.8pt;width:109.05pt;height:74.8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" fillcolor="#5b9bd5 [3204]" strokecolor="#1f4d78 [1604]" strokeweight="1pt">
                <v:textbox>
                  <w:txbxContent>
                    <w:p w14:paraId="0697EFF7" w14:textId="20AF09EC" w:rsidR="00E320B3" w:rsidRPr="007C69A1" w:rsidRDefault="007A4FCB" w:rsidP="00907030">
                      <w:pPr>
                        <w:jc w:val="center"/>
                        <w:rPr>
                          <w:b/>
                          <w:bCs/>
                          <w:color w:val="000000" w:themeColor="text1"/>
                          <w:sz w:val="20"/>
                          <w:szCs w:val="20"/>
                        </w:rPr>
                      </w:pPr>
                      <w:r w:rsidRPr="007C69A1">
                        <w:rPr>
                          <w:b/>
                          <w:bCs/>
                          <w:color w:val="000000" w:themeColor="text1"/>
                          <w:sz w:val="20"/>
                          <w:szCs w:val="20"/>
                        </w:rPr>
                        <w:t>Gestão</w:t>
                      </w:r>
                      <w:r w:rsidR="00E320B3" w:rsidRPr="007C69A1">
                        <w:rPr>
                          <w:b/>
                          <w:bCs/>
                          <w:color w:val="000000" w:themeColor="text1"/>
                          <w:sz w:val="20"/>
                          <w:szCs w:val="20"/>
                        </w:rPr>
                        <w:t xml:space="preserve"> de incidente e oferta de </w:t>
                      </w:r>
                      <w:r w:rsidRPr="007C69A1">
                        <w:rPr>
                          <w:b/>
                          <w:bCs/>
                          <w:color w:val="000000" w:themeColor="text1"/>
                          <w:sz w:val="20"/>
                          <w:szCs w:val="20"/>
                        </w:rPr>
                        <w:t>serviços</w:t>
                      </w:r>
                      <w:r w:rsidR="00E320B3" w:rsidRPr="007C69A1">
                        <w:rPr>
                          <w:b/>
                          <w:bCs/>
                          <w:color w:val="000000" w:themeColor="text1"/>
                          <w:sz w:val="20"/>
                          <w:szCs w:val="20"/>
                        </w:rPr>
                        <w:t xml:space="preserve"> de seguimento por parte do provedor de </w:t>
                      </w:r>
                      <w:r w:rsidRPr="007C69A1">
                        <w:rPr>
                          <w:b/>
                          <w:bCs/>
                          <w:color w:val="000000" w:themeColor="text1"/>
                          <w:sz w:val="20"/>
                          <w:szCs w:val="20"/>
                        </w:rPr>
                        <w:t>serviços</w:t>
                      </w:r>
                      <w:r w:rsidR="00E320B3" w:rsidRPr="007C69A1">
                        <w:rPr>
                          <w:b/>
                          <w:bCs/>
                          <w:color w:val="000000" w:themeColor="text1"/>
                          <w:sz w:val="20"/>
                          <w:szCs w:val="20"/>
                        </w:rPr>
                        <w:t xml:space="preserve">  </w:t>
                      </w:r>
                    </w:p>
                  </w:txbxContent>
                </v:textbox>
              </v:rect>
            </w:pict>
          </mc:Fallback>
        </mc:AlternateContent>
      </w:r>
      <w:r w:rsidR="00907030" w:rsidRPr="0098518C">
        <w:rPr>
          <w:noProof/>
          <w:color w:val="FFFFFF" w:themeColor="background1"/>
          <w:lang w:eastAsia="pt-PT"/>
        </w:rPr>
        <mc:AlternateContent>
          <mc:Choice Requires="wps">
            <w:drawing>
              <wp:anchor distT="0" distB="0" distL="114300" distR="114300" simplePos="0" relativeHeight="251658248" behindDoc="0" locked="0" layoutInCell="1" allowOverlap="1" wp14:anchorId="212E9CA1" wp14:editId="6AE737A2">
                <wp:simplePos x="0" y="0"/>
                <wp:positionH relativeFrom="column">
                  <wp:posOffset>709295</wp:posOffset>
                </wp:positionH>
                <wp:positionV relativeFrom="paragraph">
                  <wp:posOffset>3768090</wp:posOffset>
                </wp:positionV>
                <wp:extent cx="286064" cy="343843"/>
                <wp:effectExtent l="12700" t="0" r="31750" b="24765"/>
                <wp:wrapNone/>
                <wp:docPr id="19" name="Arrow: Down 19"/>
                <wp:cNvGraphicFramePr/>
                <a:graphic xmlns:a="http://schemas.openxmlformats.org/drawingml/2006/main">
                  <a:graphicData uri="http://schemas.microsoft.com/office/word/2010/wordprocessingShape">
                    <wps:wsp>
                      <wps:cNvSpPr/>
                      <wps:spPr>
                        <a:xfrm flipH="1">
                          <a:off x="0" y="0"/>
                          <a:ext cx="286064" cy="34384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Down Arrow 19" style="position:absolute;margin-left:55.85pt;margin-top:296.7pt;width:22.5pt;height:27.0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color="#1f4d78 [1604]" strokeweight="1pt" type="#_x0000_t67" adj="1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" w14:anchorId="0CCE783A"/>
            </w:pict>
          </mc:Fallback>
        </mc:AlternateContent>
      </w:r>
      <w:r w:rsidR="00907030" w:rsidRPr="0098518C">
        <w:rPr>
          <w:noProof/>
          <w:color w:val="FFFFFF" w:themeColor="background1"/>
          <w:lang w:eastAsia="pt-PT"/>
        </w:rPr>
        <mc:AlternateContent>
          <mc:Choice Requires="wps">
            <w:drawing>
              <wp:anchor distT="0" distB="0" distL="114300" distR="114300" simplePos="0" relativeHeight="251658245" behindDoc="0" locked="0" layoutInCell="1" allowOverlap="1" wp14:anchorId="7EA91F22" wp14:editId="5287BE2E">
                <wp:simplePos x="0" y="0"/>
                <wp:positionH relativeFrom="column">
                  <wp:posOffset>153035</wp:posOffset>
                </wp:positionH>
                <wp:positionV relativeFrom="paragraph">
                  <wp:posOffset>2871916</wp:posOffset>
                </wp:positionV>
                <wp:extent cx="1394233" cy="878186"/>
                <wp:effectExtent l="0" t="0" r="15875" b="11430"/>
                <wp:wrapNone/>
                <wp:docPr id="16" name="Rectangle 16"/>
                <wp:cNvGraphicFramePr/>
                <a:graphic xmlns:a="http://schemas.openxmlformats.org/drawingml/2006/main">
                  <a:graphicData uri="http://schemas.microsoft.com/office/word/2010/wordprocessingShape">
                    <wps:wsp>
                      <wps:cNvSpPr/>
                      <wps:spPr>
                        <a:xfrm>
                          <a:off x="0" y="0"/>
                          <a:ext cx="1394233" cy="8781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4D3559" w14:textId="77977BEC" w:rsidR="00E320B3" w:rsidRPr="007C69A1" w:rsidRDefault="00E320B3" w:rsidP="00907030">
                            <w:pPr>
                              <w:jc w:val="center"/>
                              <w:rPr>
                                <w:b/>
                                <w:bCs/>
                                <w:color w:val="000000" w:themeColor="text1"/>
                                <w:sz w:val="21"/>
                                <w:szCs w:val="21"/>
                              </w:rPr>
                            </w:pPr>
                            <w:r w:rsidRPr="007C69A1">
                              <w:rPr>
                                <w:b/>
                                <w:bCs/>
                                <w:color w:val="000000" w:themeColor="text1"/>
                                <w:sz w:val="21"/>
                                <w:szCs w:val="21"/>
                              </w:rPr>
                              <w:t xml:space="preserve">Oferta de </w:t>
                            </w:r>
                            <w:r w:rsidR="007A4FCB" w:rsidRPr="007C69A1">
                              <w:rPr>
                                <w:b/>
                                <w:bCs/>
                                <w:color w:val="000000" w:themeColor="text1"/>
                                <w:sz w:val="21"/>
                                <w:szCs w:val="21"/>
                              </w:rPr>
                              <w:t>serviços</w:t>
                            </w:r>
                            <w:r w:rsidRPr="007C69A1">
                              <w:rPr>
                                <w:b/>
                                <w:bCs/>
                                <w:color w:val="000000" w:themeColor="text1"/>
                                <w:sz w:val="21"/>
                                <w:szCs w:val="21"/>
                              </w:rPr>
                              <w:t xml:space="preserve"> de apoio centrados na sobrevivente </w:t>
                            </w:r>
                            <w:r w:rsidR="007A4FCB" w:rsidRPr="007C69A1">
                              <w:rPr>
                                <w:b/>
                                <w:bCs/>
                                <w:color w:val="000000" w:themeColor="text1"/>
                                <w:sz w:val="21"/>
                                <w:szCs w:val="21"/>
                              </w:rPr>
                              <w:t>através</w:t>
                            </w:r>
                            <w:r w:rsidRPr="007C69A1">
                              <w:rPr>
                                <w:b/>
                                <w:bCs/>
                                <w:color w:val="000000" w:themeColor="text1"/>
                                <w:sz w:val="21"/>
                                <w:szCs w:val="21"/>
                              </w:rPr>
                              <w:t xml:space="preserve"> do provedor de </w:t>
                            </w:r>
                            <w:r w:rsidR="007A4FCB" w:rsidRPr="007C69A1">
                              <w:rPr>
                                <w:b/>
                                <w:bCs/>
                                <w:color w:val="000000" w:themeColor="text1"/>
                                <w:sz w:val="21"/>
                                <w:szCs w:val="21"/>
                              </w:rPr>
                              <w:t>serviços</w:t>
                            </w:r>
                            <w:r w:rsidRPr="007C69A1">
                              <w:rPr>
                                <w:b/>
                                <w:bCs/>
                                <w:color w:val="000000" w:themeColor="text1"/>
                                <w:sz w:val="21"/>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91F22" id="Rectangle 16" o:spid="_x0000_s1033" style="position:absolute;margin-left:12.05pt;margin-top:226.15pt;width:109.8pt;height:69.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" fillcolor="#5b9bd5 [3204]" strokecolor="#1f4d78 [1604]" strokeweight="1pt">
                <v:textbox>
                  <w:txbxContent>
                    <w:p w14:paraId="084D3559" w14:textId="77977BEC" w:rsidR="00E320B3" w:rsidRPr="007C69A1" w:rsidRDefault="00E320B3" w:rsidP="00907030">
                      <w:pPr>
                        <w:jc w:val="center"/>
                        <w:rPr>
                          <w:b/>
                          <w:bCs/>
                          <w:color w:val="000000" w:themeColor="text1"/>
                          <w:sz w:val="21"/>
                          <w:szCs w:val="21"/>
                        </w:rPr>
                      </w:pPr>
                      <w:r w:rsidRPr="007C69A1">
                        <w:rPr>
                          <w:b/>
                          <w:bCs/>
                          <w:color w:val="000000" w:themeColor="text1"/>
                          <w:sz w:val="21"/>
                          <w:szCs w:val="21"/>
                        </w:rPr>
                        <w:t xml:space="preserve">Oferta de </w:t>
                      </w:r>
                      <w:r w:rsidR="007A4FCB" w:rsidRPr="007C69A1">
                        <w:rPr>
                          <w:b/>
                          <w:bCs/>
                          <w:color w:val="000000" w:themeColor="text1"/>
                          <w:sz w:val="21"/>
                          <w:szCs w:val="21"/>
                        </w:rPr>
                        <w:t>serviços</w:t>
                      </w:r>
                      <w:r w:rsidRPr="007C69A1">
                        <w:rPr>
                          <w:b/>
                          <w:bCs/>
                          <w:color w:val="000000" w:themeColor="text1"/>
                          <w:sz w:val="21"/>
                          <w:szCs w:val="21"/>
                        </w:rPr>
                        <w:t xml:space="preserve"> de apoio centrados na sobrevivente </w:t>
                      </w:r>
                      <w:r w:rsidR="007A4FCB" w:rsidRPr="007C69A1">
                        <w:rPr>
                          <w:b/>
                          <w:bCs/>
                          <w:color w:val="000000" w:themeColor="text1"/>
                          <w:sz w:val="21"/>
                          <w:szCs w:val="21"/>
                        </w:rPr>
                        <w:t>através</w:t>
                      </w:r>
                      <w:r w:rsidRPr="007C69A1">
                        <w:rPr>
                          <w:b/>
                          <w:bCs/>
                          <w:color w:val="000000" w:themeColor="text1"/>
                          <w:sz w:val="21"/>
                          <w:szCs w:val="21"/>
                        </w:rPr>
                        <w:t xml:space="preserve"> do provedor de </w:t>
                      </w:r>
                      <w:r w:rsidR="007A4FCB" w:rsidRPr="007C69A1">
                        <w:rPr>
                          <w:b/>
                          <w:bCs/>
                          <w:color w:val="000000" w:themeColor="text1"/>
                          <w:sz w:val="21"/>
                          <w:szCs w:val="21"/>
                        </w:rPr>
                        <w:t>serviços</w:t>
                      </w:r>
                      <w:r w:rsidRPr="007C69A1">
                        <w:rPr>
                          <w:b/>
                          <w:bCs/>
                          <w:color w:val="000000" w:themeColor="text1"/>
                          <w:sz w:val="21"/>
                          <w:szCs w:val="21"/>
                        </w:rPr>
                        <w:t xml:space="preserve"> </w:t>
                      </w:r>
                    </w:p>
                  </w:txbxContent>
                </v:textbox>
              </v:rect>
            </w:pict>
          </mc:Fallback>
        </mc:AlternateContent>
      </w:r>
      <w:r w:rsidR="00907030" w:rsidRPr="0098518C">
        <w:rPr>
          <w:noProof/>
          <w:color w:val="FFFFFF" w:themeColor="background1"/>
          <w:lang w:eastAsia="pt-PT"/>
        </w:rPr>
        <mc:AlternateContent>
          <mc:Choice Requires="wps">
            <w:drawing>
              <wp:anchor distT="0" distB="0" distL="114300" distR="114300" simplePos="0" relativeHeight="251658243" behindDoc="0" locked="0" layoutInCell="1" allowOverlap="1" wp14:anchorId="5890BDDB" wp14:editId="7B28765C">
                <wp:simplePos x="0" y="0"/>
                <wp:positionH relativeFrom="column">
                  <wp:posOffset>2706370</wp:posOffset>
                </wp:positionH>
                <wp:positionV relativeFrom="paragraph">
                  <wp:posOffset>2289464</wp:posOffset>
                </wp:positionV>
                <wp:extent cx="268542" cy="488315"/>
                <wp:effectExtent l="12700" t="0" r="24130" b="19685"/>
                <wp:wrapNone/>
                <wp:docPr id="10" name="Arrow: Down 10"/>
                <wp:cNvGraphicFramePr/>
                <a:graphic xmlns:a="http://schemas.openxmlformats.org/drawingml/2006/main">
                  <a:graphicData uri="http://schemas.microsoft.com/office/word/2010/wordprocessingShape">
                    <wps:wsp>
                      <wps:cNvSpPr/>
                      <wps:spPr>
                        <a:xfrm flipH="1">
                          <a:off x="0" y="0"/>
                          <a:ext cx="268542" cy="488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w:pict>
              <v:shape id="Down Arrow 10" style="position:absolute;margin-left:213.1pt;margin-top:180.25pt;width:21.15pt;height:38.45pt;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5b9bd5 [3204]" strokecolor="#1f4d78 [1604]" strokeweight="1pt" type="#_x0000_t67" adj="1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" w14:anchorId="3CE03CBC"/>
            </w:pict>
          </mc:Fallback>
        </mc:AlternateContent>
      </w:r>
      <w:r w:rsidR="00907030" w:rsidRPr="0098518C">
        <w:rPr>
          <w:noProof/>
          <w:color w:val="FFFFFF" w:themeColor="background1"/>
          <w:lang w:eastAsia="pt-PT"/>
        </w:rPr>
        <mc:AlternateContent>
          <mc:Choice Requires="wps">
            <w:drawing>
              <wp:anchor distT="0" distB="0" distL="114300" distR="114300" simplePos="0" relativeHeight="251658242" behindDoc="0" locked="0" layoutInCell="1" allowOverlap="1" wp14:anchorId="37C068BE" wp14:editId="7B41A68E">
                <wp:simplePos x="0" y="0"/>
                <wp:positionH relativeFrom="column">
                  <wp:posOffset>1935788</wp:posOffset>
                </wp:positionH>
                <wp:positionV relativeFrom="paragraph">
                  <wp:posOffset>1483177</wp:posOffset>
                </wp:positionV>
                <wp:extent cx="1791970" cy="814705"/>
                <wp:effectExtent l="0" t="0" r="11430" b="10795"/>
                <wp:wrapNone/>
                <wp:docPr id="9" name="Rectangle 9"/>
                <wp:cNvGraphicFramePr/>
                <a:graphic xmlns:a="http://schemas.openxmlformats.org/drawingml/2006/main">
                  <a:graphicData uri="http://schemas.microsoft.com/office/word/2010/wordprocessingShape">
                    <wps:wsp>
                      <wps:cNvSpPr/>
                      <wps:spPr>
                        <a:xfrm>
                          <a:off x="0" y="0"/>
                          <a:ext cx="1791970" cy="8147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4C8BC6" w14:textId="2A57C49F" w:rsidR="00E320B3" w:rsidRPr="007C69A1" w:rsidRDefault="007A4FCB" w:rsidP="00907030">
                            <w:pPr>
                              <w:jc w:val="center"/>
                              <w:rPr>
                                <w:b/>
                                <w:bCs/>
                                <w:color w:val="000000" w:themeColor="text1"/>
                                <w:sz w:val="20"/>
                                <w:szCs w:val="20"/>
                              </w:rPr>
                            </w:pPr>
                            <w:r w:rsidRPr="007C69A1">
                              <w:rPr>
                                <w:b/>
                                <w:bCs/>
                                <w:color w:val="000000" w:themeColor="text1"/>
                                <w:sz w:val="20"/>
                                <w:szCs w:val="20"/>
                              </w:rPr>
                              <w:t>Solicitação</w:t>
                            </w:r>
                            <w:r w:rsidR="00E320B3" w:rsidRPr="007C69A1">
                              <w:rPr>
                                <w:b/>
                                <w:bCs/>
                                <w:color w:val="000000" w:themeColor="text1"/>
                                <w:sz w:val="20"/>
                                <w:szCs w:val="20"/>
                              </w:rPr>
                              <w:t xml:space="preserve"> de consentimento escrito para </w:t>
                            </w:r>
                            <w:r w:rsidRPr="007C69A1">
                              <w:rPr>
                                <w:b/>
                                <w:bCs/>
                                <w:color w:val="000000" w:themeColor="text1"/>
                                <w:sz w:val="20"/>
                                <w:szCs w:val="20"/>
                              </w:rPr>
                              <w:t>investigação</w:t>
                            </w:r>
                            <w:r w:rsidR="00E320B3" w:rsidRPr="007C69A1">
                              <w:rPr>
                                <w:b/>
                                <w:bCs/>
                                <w:color w:val="000000" w:themeColor="text1"/>
                                <w:sz w:val="20"/>
                                <w:szCs w:val="20"/>
                              </w:rPr>
                              <w:t xml:space="preserve"> administrativa e seguimento do caso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068BE" id="Rectangle 9" o:spid="_x0000_s1034" style="position:absolute;margin-left:152.4pt;margin-top:116.8pt;width:141.1pt;height:64.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" fillcolor="#5b9bd5 [3204]" strokecolor="#1f4d78 [1604]" strokeweight="1pt">
                <v:textbox>
                  <w:txbxContent>
                    <w:p w14:paraId="394C8BC6" w14:textId="2A57C49F" w:rsidR="00E320B3" w:rsidRPr="007C69A1" w:rsidRDefault="007A4FCB" w:rsidP="00907030">
                      <w:pPr>
                        <w:jc w:val="center"/>
                        <w:rPr>
                          <w:b/>
                          <w:bCs/>
                          <w:color w:val="000000" w:themeColor="text1"/>
                          <w:sz w:val="20"/>
                          <w:szCs w:val="20"/>
                        </w:rPr>
                      </w:pPr>
                      <w:r w:rsidRPr="007C69A1">
                        <w:rPr>
                          <w:b/>
                          <w:bCs/>
                          <w:color w:val="000000" w:themeColor="text1"/>
                          <w:sz w:val="20"/>
                          <w:szCs w:val="20"/>
                        </w:rPr>
                        <w:t>Solicitação</w:t>
                      </w:r>
                      <w:r w:rsidR="00E320B3" w:rsidRPr="007C69A1">
                        <w:rPr>
                          <w:b/>
                          <w:bCs/>
                          <w:color w:val="000000" w:themeColor="text1"/>
                          <w:sz w:val="20"/>
                          <w:szCs w:val="20"/>
                        </w:rPr>
                        <w:t xml:space="preserve"> de consentimento escrito para </w:t>
                      </w:r>
                      <w:r w:rsidRPr="007C69A1">
                        <w:rPr>
                          <w:b/>
                          <w:bCs/>
                          <w:color w:val="000000" w:themeColor="text1"/>
                          <w:sz w:val="20"/>
                          <w:szCs w:val="20"/>
                        </w:rPr>
                        <w:t>investigação</w:t>
                      </w:r>
                      <w:r w:rsidR="00E320B3" w:rsidRPr="007C69A1">
                        <w:rPr>
                          <w:b/>
                          <w:bCs/>
                          <w:color w:val="000000" w:themeColor="text1"/>
                          <w:sz w:val="20"/>
                          <w:szCs w:val="20"/>
                        </w:rPr>
                        <w:t xml:space="preserve"> administrativa e seguimento do caso  </w:t>
                      </w:r>
                    </w:p>
                  </w:txbxContent>
                </v:textbox>
              </v:rect>
            </w:pict>
          </mc:Fallback>
        </mc:AlternateContent>
      </w:r>
      <w:r w:rsidR="00907030" w:rsidRPr="0098518C">
        <w:rPr>
          <w:noProof/>
          <w:color w:val="FFFFFF" w:themeColor="background1"/>
          <w:lang w:eastAsia="pt-PT"/>
        </w:rPr>
        <mc:AlternateContent>
          <mc:Choice Requires="wps">
            <w:drawing>
              <wp:anchor distT="0" distB="0" distL="114300" distR="114300" simplePos="0" relativeHeight="251658241" behindDoc="0" locked="0" layoutInCell="1" allowOverlap="1" wp14:anchorId="552A9EF9" wp14:editId="2926836E">
                <wp:simplePos x="0" y="0"/>
                <wp:positionH relativeFrom="column">
                  <wp:posOffset>2714625</wp:posOffset>
                </wp:positionH>
                <wp:positionV relativeFrom="paragraph">
                  <wp:posOffset>916940</wp:posOffset>
                </wp:positionV>
                <wp:extent cx="207645" cy="488315"/>
                <wp:effectExtent l="12700" t="0" r="20955" b="19685"/>
                <wp:wrapNone/>
                <wp:docPr id="8" name="Arrow: Down 8"/>
                <wp:cNvGraphicFramePr/>
                <a:graphic xmlns:a="http://schemas.openxmlformats.org/drawingml/2006/main">
                  <a:graphicData uri="http://schemas.microsoft.com/office/word/2010/wordprocessingShape">
                    <wps:wsp>
                      <wps:cNvSpPr/>
                      <wps:spPr>
                        <a:xfrm>
                          <a:off x="0" y="0"/>
                          <a:ext cx="207645" cy="488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shapetype id="_x0000_t67" coordsize="21600,21600" o:spt="67" adj="16200,5400" path="m0@0l@1@0@1,0@2,0@2@0,21600@0,10800,21600xe" w14:anchorId="247F8B37">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8" style="position:absolute;margin-left:213.75pt;margin-top:72.2pt;width:16.35pt;height:38.4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3204]" strokecolor="#1f4d78 [1604]" strokeweight="1pt" type="#_x0000_t67" adj="17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"/>
            </w:pict>
          </mc:Fallback>
        </mc:AlternateContent>
      </w:r>
      <w:r w:rsidR="00907030" w:rsidRPr="0098518C">
        <w:rPr>
          <w:noProof/>
          <w:color w:val="FFFFFF" w:themeColor="background1"/>
          <w:lang w:eastAsia="pt-PT"/>
        </w:rPr>
        <mc:AlternateContent>
          <mc:Choice Requires="wps">
            <w:drawing>
              <wp:anchor distT="0" distB="0" distL="114300" distR="114300" simplePos="0" relativeHeight="251658240" behindDoc="0" locked="0" layoutInCell="1" allowOverlap="1" wp14:anchorId="69C5A5F5" wp14:editId="2D302ACC">
                <wp:simplePos x="0" y="0"/>
                <wp:positionH relativeFrom="column">
                  <wp:posOffset>1937442</wp:posOffset>
                </wp:positionH>
                <wp:positionV relativeFrom="paragraph">
                  <wp:posOffset>102983</wp:posOffset>
                </wp:positionV>
                <wp:extent cx="1792586" cy="814812"/>
                <wp:effectExtent l="0" t="0" r="11430" b="10795"/>
                <wp:wrapNone/>
                <wp:docPr id="6" name="Rectangle 6"/>
                <wp:cNvGraphicFramePr/>
                <a:graphic xmlns:a="http://schemas.openxmlformats.org/drawingml/2006/main">
                  <a:graphicData uri="http://schemas.microsoft.com/office/word/2010/wordprocessingShape">
                    <wps:wsp>
                      <wps:cNvSpPr/>
                      <wps:spPr>
                        <a:xfrm>
                          <a:off x="0" y="0"/>
                          <a:ext cx="1792586" cy="8148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F804E0" w14:textId="2FECC0AE" w:rsidR="00E320B3" w:rsidRPr="007C69A1" w:rsidRDefault="00765E22" w:rsidP="00907030">
                            <w:pPr>
                              <w:jc w:val="center"/>
                              <w:rPr>
                                <w:b/>
                                <w:bCs/>
                                <w:color w:val="000000" w:themeColor="text1"/>
                                <w:sz w:val="20"/>
                                <w:szCs w:val="20"/>
                              </w:rPr>
                            </w:pPr>
                            <w:r w:rsidRPr="007C69A1">
                              <w:rPr>
                                <w:b/>
                                <w:bCs/>
                                <w:color w:val="000000" w:themeColor="text1"/>
                                <w:sz w:val="20"/>
                                <w:szCs w:val="20"/>
                              </w:rPr>
                              <w:t>V</w:t>
                            </w:r>
                            <w:r>
                              <w:rPr>
                                <w:b/>
                                <w:bCs/>
                                <w:color w:val="000000" w:themeColor="text1"/>
                                <w:sz w:val="20"/>
                                <w:szCs w:val="20"/>
                              </w:rPr>
                              <w:t>í</w:t>
                            </w:r>
                            <w:r w:rsidRPr="007C69A1">
                              <w:rPr>
                                <w:b/>
                                <w:bCs/>
                                <w:color w:val="000000" w:themeColor="text1"/>
                                <w:sz w:val="20"/>
                                <w:szCs w:val="20"/>
                              </w:rPr>
                              <w:t xml:space="preserve">tima </w:t>
                            </w:r>
                            <w:r w:rsidR="00E320B3" w:rsidRPr="007C69A1">
                              <w:rPr>
                                <w:b/>
                                <w:bCs/>
                                <w:color w:val="000000" w:themeColor="text1"/>
                                <w:sz w:val="20"/>
                                <w:szCs w:val="20"/>
                              </w:rPr>
                              <w:t>ou familiares submetem uma queixa /</w:t>
                            </w:r>
                            <w:r w:rsidR="007A4FCB" w:rsidRPr="007C69A1">
                              <w:rPr>
                                <w:b/>
                                <w:bCs/>
                                <w:color w:val="000000" w:themeColor="text1"/>
                                <w:sz w:val="20"/>
                                <w:szCs w:val="20"/>
                              </w:rPr>
                              <w:t>reclamação</w:t>
                            </w:r>
                            <w:r w:rsidR="00E320B3" w:rsidRPr="007C69A1">
                              <w:rPr>
                                <w:b/>
                                <w:bCs/>
                                <w:color w:val="000000" w:themeColor="text1"/>
                                <w:sz w:val="20"/>
                                <w:szCs w:val="20"/>
                              </w:rPr>
                              <w:t xml:space="preserve"> relacionada ao projecto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5A5F5" id="Rectangle 6" o:spid="_x0000_s1035" style="position:absolute;margin-left:152.55pt;margin-top:8.1pt;width:141.15pt;height:6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" fillcolor="#5b9bd5 [3204]" strokecolor="#1f4d78 [1604]" strokeweight="1pt">
                <v:textbox>
                  <w:txbxContent>
                    <w:p w14:paraId="58F804E0" w14:textId="2FECC0AE" w:rsidR="00E320B3" w:rsidRPr="007C69A1" w:rsidRDefault="00765E22" w:rsidP="00907030">
                      <w:pPr>
                        <w:jc w:val="center"/>
                        <w:rPr>
                          <w:b/>
                          <w:bCs/>
                          <w:color w:val="000000" w:themeColor="text1"/>
                          <w:sz w:val="20"/>
                          <w:szCs w:val="20"/>
                        </w:rPr>
                      </w:pPr>
                      <w:r w:rsidRPr="007C69A1">
                        <w:rPr>
                          <w:b/>
                          <w:bCs/>
                          <w:color w:val="000000" w:themeColor="text1"/>
                          <w:sz w:val="20"/>
                          <w:szCs w:val="20"/>
                        </w:rPr>
                        <w:t>V</w:t>
                      </w:r>
                      <w:r>
                        <w:rPr>
                          <w:b/>
                          <w:bCs/>
                          <w:color w:val="000000" w:themeColor="text1"/>
                          <w:sz w:val="20"/>
                          <w:szCs w:val="20"/>
                        </w:rPr>
                        <w:t>í</w:t>
                      </w:r>
                      <w:r w:rsidRPr="007C69A1">
                        <w:rPr>
                          <w:b/>
                          <w:bCs/>
                          <w:color w:val="000000" w:themeColor="text1"/>
                          <w:sz w:val="20"/>
                          <w:szCs w:val="20"/>
                        </w:rPr>
                        <w:t xml:space="preserve">tima </w:t>
                      </w:r>
                      <w:r w:rsidR="00E320B3" w:rsidRPr="007C69A1">
                        <w:rPr>
                          <w:b/>
                          <w:bCs/>
                          <w:color w:val="000000" w:themeColor="text1"/>
                          <w:sz w:val="20"/>
                          <w:szCs w:val="20"/>
                        </w:rPr>
                        <w:t>ou familiares submetem uma queixa /</w:t>
                      </w:r>
                      <w:r w:rsidR="007A4FCB" w:rsidRPr="007C69A1">
                        <w:rPr>
                          <w:b/>
                          <w:bCs/>
                          <w:color w:val="000000" w:themeColor="text1"/>
                          <w:sz w:val="20"/>
                          <w:szCs w:val="20"/>
                        </w:rPr>
                        <w:t>reclamação</w:t>
                      </w:r>
                      <w:r w:rsidR="00E320B3" w:rsidRPr="007C69A1">
                        <w:rPr>
                          <w:b/>
                          <w:bCs/>
                          <w:color w:val="000000" w:themeColor="text1"/>
                          <w:sz w:val="20"/>
                          <w:szCs w:val="20"/>
                        </w:rPr>
                        <w:t xml:space="preserve"> relacionada ao projecto </w:t>
                      </w:r>
                    </w:p>
                  </w:txbxContent>
                </v:textbox>
              </v:rect>
            </w:pict>
          </mc:Fallback>
        </mc:AlternateContent>
      </w:r>
    </w:p>
    <w:p w14:paraId="1D96AA54" w14:textId="77777777" w:rsidR="006B669D" w:rsidRPr="0098518C" w:rsidRDefault="006B669D">
      <w:pPr>
        <w:rPr>
          <w:color w:val="FFFFFF" w:themeColor="background1"/>
        </w:rPr>
      </w:pPr>
    </w:p>
    <w:sectPr w:rsidR="006B669D" w:rsidRPr="0098518C" w:rsidSect="003E5D0C">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562BB" w14:textId="77777777" w:rsidR="00710B71" w:rsidRDefault="00710B71" w:rsidP="0054194D">
      <w:r>
        <w:separator/>
      </w:r>
    </w:p>
  </w:endnote>
  <w:endnote w:type="continuationSeparator" w:id="0">
    <w:p w14:paraId="3119CBC0" w14:textId="77777777" w:rsidR="00710B71" w:rsidRDefault="00710B71" w:rsidP="0054194D">
      <w:r>
        <w:continuationSeparator/>
      </w:r>
    </w:p>
  </w:endnote>
  <w:endnote w:type="continuationNotice" w:id="1">
    <w:p w14:paraId="2FEDE737" w14:textId="77777777" w:rsidR="00710B71" w:rsidRDefault="00710B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merican Typewriter">
    <w:charset w:val="4D"/>
    <w:family w:val="roman"/>
    <w:pitch w:val="variable"/>
    <w:sig w:usb0="A000006F" w:usb1="00000019" w:usb2="00000000" w:usb3="00000000" w:csb0="0000011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045068"/>
      <w:docPartObj>
        <w:docPartGallery w:val="Page Numbers (Bottom of Page)"/>
        <w:docPartUnique/>
      </w:docPartObj>
    </w:sdtPr>
    <w:sdtEndPr>
      <w:rPr>
        <w:noProof/>
      </w:rPr>
    </w:sdtEndPr>
    <w:sdtContent>
      <w:p w14:paraId="1C15C98D" w14:textId="3DF643F3" w:rsidR="00E320B3" w:rsidRDefault="00E320B3">
        <w:pPr>
          <w:pStyle w:val="Footer"/>
          <w:jc w:val="center"/>
        </w:pPr>
        <w:r>
          <w:rPr>
            <w:noProof/>
            <w:lang w:eastAsia="pt-PT"/>
          </w:rPr>
          <mc:AlternateContent>
            <mc:Choice Requires="wps">
              <w:drawing>
                <wp:inline distT="0" distB="0" distL="0" distR="0" wp14:anchorId="6B01D8FF" wp14:editId="3C3530F1">
                  <wp:extent cx="5467350" cy="54610"/>
                  <wp:effectExtent l="9525" t="19050" r="9525" b="12065"/>
                  <wp:docPr id="7" name="Flowchart: Decisi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w:pict>
                <v:shapetype id="_x0000_t110" coordsize="21600,21600" o:spt="110" path="m10800,l,10800,10800,21600,21600,10800xe" w14:anchorId="115C2279">
                  <v:stroke joinstyle="miter"/>
                  <v:path textboxrect="5400,5400,16200,16200" gradientshapeok="t" o:connecttype="rect"/>
                </v:shapetype>
                <v:shape id="Flowchart: Decision 7" style="width:430.5pt;height:4.3pt;visibility:visible;mso-wrap-style:square;mso-left-percent:-10001;mso-top-percent:-10001;mso-position-horizontal:absolute;mso-position-horizontal-relative:char;mso-position-vertical:absolute;mso-position-vertical-relative:line;mso-left-percent:-10001;mso-top-percent:-10001;v-text-anchor:top" o:spid="_x0000_s1026" fillcolor="black" type="#_x0000_t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ESzHUSgCAABSBAAADgAAAAAAAAAAAAAAAAAuAgAAZHJzL2Uyb0RvYy54&#10;bWxQSwECLQAUAAYACAAAACEAIuX8+dkAAAADAQAADwAAAAAAAAAAAAAAAACCBAAAZHJzL2Rvd25y&#10;ZXYueG1sUEsFBgAAAAAEAAQA8wAAAIgFAAAAAA==&#10;">
                  <w10:anchorlock/>
                </v:shape>
              </w:pict>
            </mc:Fallback>
          </mc:AlternateContent>
        </w:r>
      </w:p>
      <w:p w14:paraId="0AE1F400" w14:textId="4967476C" w:rsidR="00E320B3" w:rsidRDefault="00000000">
        <w:pPr>
          <w:pStyle w:val="Footer"/>
          <w:jc w:val="center"/>
        </w:pPr>
      </w:p>
    </w:sdtContent>
  </w:sdt>
  <w:p w14:paraId="0C4DABC6" w14:textId="77777777" w:rsidR="00E320B3" w:rsidRDefault="00E32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661915"/>
      <w:docPartObj>
        <w:docPartGallery w:val="Page Numbers (Bottom of Page)"/>
        <w:docPartUnique/>
      </w:docPartObj>
    </w:sdtPr>
    <w:sdtEndPr>
      <w:rPr>
        <w:noProof/>
      </w:rPr>
    </w:sdtEndPr>
    <w:sdtContent>
      <w:p w14:paraId="7EDDE04F" w14:textId="77777777" w:rsidR="00E320B3" w:rsidRDefault="00E320B3">
        <w:pPr>
          <w:pStyle w:val="Footer"/>
          <w:jc w:val="center"/>
        </w:pPr>
        <w:r>
          <w:rPr>
            <w:noProof/>
            <w:lang w:eastAsia="pt-PT"/>
          </w:rPr>
          <mc:AlternateContent>
            <mc:Choice Requires="wps">
              <w:drawing>
                <wp:inline distT="0" distB="0" distL="0" distR="0" wp14:anchorId="7EBEC261" wp14:editId="77340C94">
                  <wp:extent cx="5467350" cy="54610"/>
                  <wp:effectExtent l="9525" t="19050" r="9525" b="12065"/>
                  <wp:docPr id="20" name="Flowchart: Decisio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w:pict>
                <v:shapetype id="_x0000_t110" coordsize="21600,21600" o:spt="110" path="m10800,l,10800,10800,21600,21600,10800xe" w14:anchorId="35F45399">
                  <v:stroke joinstyle="miter"/>
                  <v:path textboxrect="5400,5400,16200,16200" gradientshapeok="t" o:connecttype="rect"/>
                </v:shapetype>
                <v:shape id="Flowchart: Decision 20" style="width:430.5pt;height:4.3pt;visibility:visible;mso-wrap-style:square;mso-left-percent:-10001;mso-top-percent:-10001;mso-position-horizontal:absolute;mso-position-horizontal-relative:char;mso-position-vertical:absolute;mso-position-vertical-relative:line;mso-left-percent:-10001;mso-top-percent:-10001;v-text-anchor:top" o:spid="_x0000_s1026" fillcolor="black" type="#_x0000_t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">
                  <w10:anchorlock/>
                </v:shape>
              </w:pict>
            </mc:Fallback>
          </mc:AlternateContent>
        </w:r>
      </w:p>
      <w:p w14:paraId="20F33362" w14:textId="1392739C" w:rsidR="00E320B3" w:rsidRDefault="00E320B3">
        <w:pPr>
          <w:pStyle w:val="Footer"/>
          <w:jc w:val="center"/>
        </w:pPr>
        <w:r>
          <w:fldChar w:fldCharType="begin"/>
        </w:r>
        <w:r>
          <w:instrText xml:space="preserve"> PAGE    \* MERGEFORMAT </w:instrText>
        </w:r>
        <w:r>
          <w:fldChar w:fldCharType="separate"/>
        </w:r>
        <w:r w:rsidR="00D3693B">
          <w:rPr>
            <w:noProof/>
          </w:rPr>
          <w:t>iii</w:t>
        </w:r>
        <w:r>
          <w:rPr>
            <w:noProof/>
          </w:rPr>
          <w:fldChar w:fldCharType="end"/>
        </w:r>
      </w:p>
    </w:sdtContent>
  </w:sdt>
  <w:p w14:paraId="2D06F3AB" w14:textId="77777777" w:rsidR="00E320B3" w:rsidRDefault="00E320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613355"/>
      <w:docPartObj>
        <w:docPartGallery w:val="Page Numbers (Bottom of Page)"/>
        <w:docPartUnique/>
      </w:docPartObj>
    </w:sdtPr>
    <w:sdtEndPr>
      <w:rPr>
        <w:noProof/>
      </w:rPr>
    </w:sdtEndPr>
    <w:sdtContent>
      <w:p w14:paraId="256CC076" w14:textId="77777777" w:rsidR="00E320B3" w:rsidRDefault="00E320B3">
        <w:pPr>
          <w:pStyle w:val="Footer"/>
          <w:jc w:val="center"/>
        </w:pPr>
        <w:r>
          <w:rPr>
            <w:noProof/>
            <w:lang w:eastAsia="pt-PT"/>
          </w:rPr>
          <mc:AlternateContent>
            <mc:Choice Requires="wps">
              <w:drawing>
                <wp:inline distT="0" distB="0" distL="0" distR="0" wp14:anchorId="334E8666" wp14:editId="6686BB9D">
                  <wp:extent cx="5467350" cy="54610"/>
                  <wp:effectExtent l="9525" t="19050" r="9525" b="12065"/>
                  <wp:docPr id="27" name="Flowchart: Decisio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w:pict>
                <v:shapetype id="_x0000_t110" coordsize="21600,21600" o:spt="110" path="m10800,l,10800,10800,21600,21600,10800xe" w14:anchorId="617FB64B">
                  <v:stroke joinstyle="miter"/>
                  <v:path textboxrect="5400,5400,16200,16200" gradientshapeok="t" o:connecttype="rect"/>
                </v:shapetype>
                <v:shape id="Flowchart: Decision 27" style="width:430.5pt;height:4.3pt;visibility:visible;mso-wrap-style:square;mso-left-percent:-10001;mso-top-percent:-10001;mso-position-horizontal:absolute;mso-position-horizontal-relative:char;mso-position-vertical:absolute;mso-position-vertical-relative:line;mso-left-percent:-10001;mso-top-percent:-10001;v-text-anchor:top" o:spid="_x0000_s1026" fillcolor="black" type="#_x0000_t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">
                  <w10:anchorlock/>
                </v:shape>
              </w:pict>
            </mc:Fallback>
          </mc:AlternateContent>
        </w:r>
      </w:p>
      <w:p w14:paraId="58202FC1" w14:textId="7F92EB2D" w:rsidR="00E320B3" w:rsidRDefault="00E320B3">
        <w:pPr>
          <w:pStyle w:val="Footer"/>
          <w:jc w:val="center"/>
        </w:pPr>
        <w:r>
          <w:fldChar w:fldCharType="begin"/>
        </w:r>
        <w:r>
          <w:instrText xml:space="preserve"> PAGE    \* MERGEFORMAT </w:instrText>
        </w:r>
        <w:r>
          <w:fldChar w:fldCharType="separate"/>
        </w:r>
        <w:r w:rsidR="00D3693B">
          <w:rPr>
            <w:noProof/>
          </w:rPr>
          <w:t>17</w:t>
        </w:r>
        <w:r>
          <w:rPr>
            <w:noProof/>
          </w:rPr>
          <w:fldChar w:fldCharType="end"/>
        </w:r>
      </w:p>
    </w:sdtContent>
  </w:sdt>
  <w:p w14:paraId="65D4E47D" w14:textId="77777777" w:rsidR="00E320B3" w:rsidRDefault="00E320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174731"/>
      <w:docPartObj>
        <w:docPartGallery w:val="Page Numbers (Bottom of Page)"/>
        <w:docPartUnique/>
      </w:docPartObj>
    </w:sdtPr>
    <w:sdtEndPr>
      <w:rPr>
        <w:noProof/>
      </w:rPr>
    </w:sdtEndPr>
    <w:sdtContent>
      <w:p w14:paraId="66F93894" w14:textId="77777777" w:rsidR="00E320B3" w:rsidRDefault="00E320B3">
        <w:pPr>
          <w:pStyle w:val="Footer"/>
          <w:jc w:val="center"/>
        </w:pPr>
        <w:r>
          <w:rPr>
            <w:noProof/>
            <w:lang w:eastAsia="pt-PT"/>
          </w:rPr>
          <mc:AlternateContent>
            <mc:Choice Requires="wps">
              <w:drawing>
                <wp:inline distT="0" distB="0" distL="0" distR="0" wp14:anchorId="5D0A5CA5" wp14:editId="71911728">
                  <wp:extent cx="5467350" cy="54610"/>
                  <wp:effectExtent l="9525" t="19050" r="9525" b="12065"/>
                  <wp:docPr id="14" name="Flowchart: Decisio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w:pict>
                <v:shapetype id="_x0000_t110" coordsize="21600,21600" o:spt="110" path="m10800,l,10800,10800,21600,21600,10800xe" w14:anchorId="5B1F48DA">
                  <v:stroke joinstyle="miter"/>
                  <v:path textboxrect="5400,5400,16200,16200" gradientshapeok="t" o:connecttype="rect"/>
                </v:shapetype>
                <v:shape id="Flowchart: Decision 14" style="width:430.5pt;height:4.3pt;visibility:visible;mso-wrap-style:square;mso-left-percent:-10001;mso-top-percent:-10001;mso-position-horizontal:absolute;mso-position-horizontal-relative:char;mso-position-vertical:absolute;mso-position-vertical-relative:line;mso-left-percent:-10001;mso-top-percent:-10001;v-text-anchor:top" o:spid="_x0000_s1026" fillcolor="black" type="#_x0000_t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">
                  <w10:anchorlock/>
                </v:shape>
              </w:pict>
            </mc:Fallback>
          </mc:AlternateContent>
        </w:r>
      </w:p>
      <w:p w14:paraId="01FC612F" w14:textId="36389710" w:rsidR="00E320B3" w:rsidRDefault="00E320B3">
        <w:pPr>
          <w:pStyle w:val="Footer"/>
          <w:jc w:val="center"/>
        </w:pPr>
        <w:r>
          <w:fldChar w:fldCharType="begin"/>
        </w:r>
        <w:r>
          <w:instrText xml:space="preserve"> PAGE    \* MERGEFORMAT </w:instrText>
        </w:r>
        <w:r>
          <w:fldChar w:fldCharType="separate"/>
        </w:r>
        <w:r w:rsidR="00D3693B">
          <w:rPr>
            <w:noProof/>
          </w:rPr>
          <w:t>28</w:t>
        </w:r>
        <w:r>
          <w:rPr>
            <w:noProof/>
          </w:rPr>
          <w:fldChar w:fldCharType="end"/>
        </w:r>
      </w:p>
    </w:sdtContent>
  </w:sdt>
  <w:p w14:paraId="4A28EC44" w14:textId="77777777" w:rsidR="00E320B3" w:rsidRDefault="00E320B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879089"/>
      <w:docPartObj>
        <w:docPartGallery w:val="Page Numbers (Bottom of Page)"/>
        <w:docPartUnique/>
      </w:docPartObj>
    </w:sdtPr>
    <w:sdtEndPr>
      <w:rPr>
        <w:noProof/>
      </w:rPr>
    </w:sdtEndPr>
    <w:sdtContent>
      <w:p w14:paraId="0F64C4F9" w14:textId="77777777" w:rsidR="00E320B3" w:rsidRDefault="00E320B3">
        <w:pPr>
          <w:pStyle w:val="Footer"/>
          <w:jc w:val="center"/>
        </w:pPr>
        <w:r>
          <w:rPr>
            <w:noProof/>
            <w:lang w:eastAsia="pt-PT"/>
          </w:rPr>
          <mc:AlternateContent>
            <mc:Choice Requires="wps">
              <w:drawing>
                <wp:inline distT="0" distB="0" distL="0" distR="0" wp14:anchorId="0CB5F984" wp14:editId="3C31E7E3">
                  <wp:extent cx="5467350" cy="54610"/>
                  <wp:effectExtent l="9525" t="19050" r="9525" b="12065"/>
                  <wp:docPr id="13" name="Flowchart: Decisio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w:pict>
                <v:shapetype id="_x0000_t110" coordsize="21600,21600" o:spt="110" path="m10800,l,10800,10800,21600,21600,10800xe" w14:anchorId="493409E3">
                  <v:stroke joinstyle="miter"/>
                  <v:path textboxrect="5400,5400,16200,16200" gradientshapeok="t" o:connecttype="rect"/>
                </v:shapetype>
                <v:shape id="Flowchart: Decision 13" style="width:430.5pt;height:4.3pt;visibility:visible;mso-wrap-style:square;mso-left-percent:-10001;mso-top-percent:-10001;mso-position-horizontal:absolute;mso-position-horizontal-relative:char;mso-position-vertical:absolute;mso-position-vertical-relative:line;mso-left-percent:-10001;mso-top-percent:-10001;v-text-anchor:top" o:spid="_x0000_s1026" fillcolor="black" type="#_x0000_t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">
                  <w10:anchorlock/>
                </v:shape>
              </w:pict>
            </mc:Fallback>
          </mc:AlternateContent>
        </w:r>
      </w:p>
      <w:p w14:paraId="27E53FE1" w14:textId="623FEBA4" w:rsidR="00E320B3" w:rsidRDefault="00E320B3">
        <w:pPr>
          <w:pStyle w:val="Footer"/>
          <w:jc w:val="center"/>
        </w:pPr>
        <w:r>
          <w:fldChar w:fldCharType="begin"/>
        </w:r>
        <w:r>
          <w:instrText xml:space="preserve"> PAGE    \* MERGEFORMAT </w:instrText>
        </w:r>
        <w:r>
          <w:fldChar w:fldCharType="separate"/>
        </w:r>
        <w:r w:rsidR="00D3693B">
          <w:rPr>
            <w:noProof/>
          </w:rPr>
          <w:t>40</w:t>
        </w:r>
        <w:r>
          <w:rPr>
            <w:noProof/>
          </w:rPr>
          <w:fldChar w:fldCharType="end"/>
        </w:r>
      </w:p>
    </w:sdtContent>
  </w:sdt>
  <w:p w14:paraId="20D04FCA" w14:textId="77777777" w:rsidR="00E320B3" w:rsidRDefault="00E32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6A7CE" w14:textId="77777777" w:rsidR="00710B71" w:rsidRDefault="00710B71" w:rsidP="0054194D">
      <w:r>
        <w:separator/>
      </w:r>
    </w:p>
  </w:footnote>
  <w:footnote w:type="continuationSeparator" w:id="0">
    <w:p w14:paraId="771BE845" w14:textId="77777777" w:rsidR="00710B71" w:rsidRDefault="00710B71" w:rsidP="0054194D">
      <w:r>
        <w:continuationSeparator/>
      </w:r>
    </w:p>
  </w:footnote>
  <w:footnote w:type="continuationNotice" w:id="1">
    <w:p w14:paraId="1E2BE895" w14:textId="77777777" w:rsidR="00710B71" w:rsidRDefault="00710B71"/>
  </w:footnote>
  <w:footnote w:id="2">
    <w:p w14:paraId="127DBA8C" w14:textId="512106C8" w:rsidR="00F83B5D" w:rsidRPr="004E25E1" w:rsidRDefault="00F83B5D" w:rsidP="007A4FCB">
      <w:pPr>
        <w:rPr>
          <w:sz w:val="18"/>
          <w:szCs w:val="18"/>
        </w:rPr>
      </w:pPr>
      <w:r w:rsidRPr="007A4FCB">
        <w:rPr>
          <w:rStyle w:val="FootnoteReference"/>
          <w:sz w:val="18"/>
          <w:szCs w:val="18"/>
        </w:rPr>
        <w:footnoteRef/>
      </w:r>
      <w:r w:rsidRPr="007A4FCB">
        <w:rPr>
          <w:sz w:val="18"/>
          <w:szCs w:val="18"/>
        </w:rPr>
        <w:t xml:space="preserve"> </w:t>
      </w:r>
      <w:r w:rsidRPr="004E25E1">
        <w:rPr>
          <w:sz w:val="18"/>
          <w:szCs w:val="18"/>
        </w:rPr>
        <w:t>PNUD. (2014). Relatório de Desenvolvimento Humano 2014: Sustentar o Progresso Humano - Reduzir Vulnerabilidades e Reforçar a Resiliência. Programa das Nações Unidas para o Desenvolvimento.</w:t>
      </w:r>
    </w:p>
  </w:footnote>
  <w:footnote w:id="3">
    <w:p w14:paraId="3AA7BC93" w14:textId="129FFB4A" w:rsidR="00F83B5D" w:rsidRPr="004E25E1" w:rsidRDefault="00F83B5D">
      <w:pPr>
        <w:pStyle w:val="FootnoteText"/>
        <w:rPr>
          <w:sz w:val="18"/>
          <w:szCs w:val="18"/>
        </w:rPr>
      </w:pPr>
      <w:r w:rsidRPr="007A4FCB">
        <w:rPr>
          <w:rStyle w:val="FootnoteReference"/>
          <w:sz w:val="18"/>
          <w:szCs w:val="18"/>
        </w:rPr>
        <w:footnoteRef/>
      </w:r>
      <w:r w:rsidRPr="007A4FCB">
        <w:rPr>
          <w:sz w:val="18"/>
          <w:szCs w:val="18"/>
        </w:rPr>
        <w:t xml:space="preserve"> </w:t>
      </w:r>
      <w:r w:rsidRPr="004E25E1">
        <w:rPr>
          <w:sz w:val="18"/>
          <w:szCs w:val="18"/>
        </w:rPr>
        <w:t xml:space="preserve">Banco Mundial. (2021). </w:t>
      </w:r>
      <w:r w:rsidR="007A4FCB" w:rsidRPr="007A4FCB">
        <w:rPr>
          <w:sz w:val="18"/>
          <w:szCs w:val="18"/>
        </w:rPr>
        <w:t>Guiné-Bissau</w:t>
      </w:r>
      <w:r w:rsidRPr="004E25E1">
        <w:rPr>
          <w:sz w:val="18"/>
          <w:szCs w:val="18"/>
        </w:rPr>
        <w:t xml:space="preserve"> Overview. Disponível em: </w:t>
      </w:r>
      <w:hyperlink r:id="rId1" w:history="1">
        <w:r w:rsidRPr="004E25E1">
          <w:rPr>
            <w:rStyle w:val="Hyperlink"/>
            <w:sz w:val="18"/>
            <w:szCs w:val="18"/>
          </w:rPr>
          <w:t>https://www.worldbank.org/en/country/guineabissau/overview</w:t>
        </w:r>
      </w:hyperlink>
    </w:p>
  </w:footnote>
  <w:footnote w:id="4">
    <w:p w14:paraId="11E0180B" w14:textId="683D7C05" w:rsidR="00F83B5D" w:rsidRPr="007A4FCB" w:rsidRDefault="00F83B5D">
      <w:pPr>
        <w:pStyle w:val="FootnoteText"/>
      </w:pPr>
      <w:r w:rsidRPr="007A4FCB">
        <w:rPr>
          <w:rStyle w:val="FootnoteReference"/>
        </w:rPr>
        <w:footnoteRef/>
      </w:r>
      <w:r w:rsidRPr="007A4FCB">
        <w:t xml:space="preserve"> </w:t>
      </w:r>
      <w:r w:rsidR="007A4FCB" w:rsidRPr="007A4FCB">
        <w:t>https://ewsdata.rightsindevelopment.org/files/documents/32/WB-P176932_cb48IDV.pdf</w:t>
      </w:r>
    </w:p>
    <w:p w14:paraId="3570C643" w14:textId="77777777" w:rsidR="007A4FCB" w:rsidRPr="004E25E1" w:rsidRDefault="007A4FCB">
      <w:pPr>
        <w:pStyle w:val="FootnoteText"/>
      </w:pPr>
    </w:p>
  </w:footnote>
  <w:footnote w:id="5">
    <w:p w14:paraId="4BF7D9E5" w14:textId="6A450237" w:rsidR="005D3C3A" w:rsidRPr="00DB7F71" w:rsidRDefault="005D3C3A">
      <w:pPr>
        <w:pStyle w:val="FootnoteText"/>
      </w:pPr>
      <w:r>
        <w:rPr>
          <w:rStyle w:val="FootnoteReference"/>
        </w:rPr>
        <w:footnoteRef/>
      </w:r>
      <w:r>
        <w:t xml:space="preserve"> </w:t>
      </w:r>
      <w:r w:rsidR="0059200F" w:rsidRPr="004E25E1">
        <w:rPr>
          <w:sz w:val="18"/>
          <w:szCs w:val="18"/>
        </w:rPr>
        <w:t xml:space="preserve">Banco Mundial. (2020). Boas Práticas para Prevenir e Responder à Exploração Sexual e ao Abuso em Operações do Banco Mundial. Disponível em: </w:t>
      </w:r>
      <w:hyperlink r:id="rId2" w:tgtFrame="_new" w:history="1">
        <w:r w:rsidR="0059200F" w:rsidRPr="004E25E1">
          <w:rPr>
            <w:sz w:val="18"/>
            <w:szCs w:val="18"/>
          </w:rPr>
          <w:t>https://www.bancomundial.org/pt/topic/safeguard/brief/preventing-and-responding-to-sexual-exploitation-and-abuse-in-world-bank-operations-good-practice-note</w:t>
        </w:r>
      </w:hyperlink>
      <w:r w:rsidR="0059200F" w:rsidRPr="004E25E1">
        <w:rPr>
          <w:sz w:val="18"/>
          <w:szCs w:val="18"/>
        </w:rPr>
        <w:t>. Acesso em: 30 de abril de 2023.</w:t>
      </w:r>
    </w:p>
  </w:footnote>
  <w:footnote w:id="6">
    <w:p w14:paraId="36CFE8D8" w14:textId="3F896C6D" w:rsidR="0059200F" w:rsidRPr="004E25E1" w:rsidRDefault="0059200F">
      <w:pPr>
        <w:pStyle w:val="FootnoteText"/>
        <w:rPr>
          <w:sz w:val="16"/>
          <w:szCs w:val="16"/>
        </w:rPr>
      </w:pPr>
      <w:r w:rsidRPr="004E25E1">
        <w:rPr>
          <w:sz w:val="16"/>
          <w:szCs w:val="16"/>
        </w:rPr>
        <w:footnoteRef/>
      </w:r>
      <w:r w:rsidRPr="004E25E1">
        <w:rPr>
          <w:sz w:val="16"/>
          <w:szCs w:val="16"/>
        </w:rPr>
        <w:t xml:space="preserve"> ONU Mulheres. (2018). Guiné-Bissau: Desigualdades de Género e Violência Baseada no Género. </w:t>
      </w:r>
      <w:hyperlink r:id="rId3" w:tgtFrame="_new" w:history="1">
        <w:r w:rsidRPr="004E25E1">
          <w:rPr>
            <w:sz w:val="16"/>
            <w:szCs w:val="16"/>
          </w:rPr>
          <w:t>https://www.unwomen.org/-/media/field%20office%20eseasia/docs/publications/2018/09/guinea-bissau-gender-inequalities-and-gender-based-violence-en.pdf?la=en&amp;vs=5638</w:t>
        </w:r>
      </w:hyperlink>
    </w:p>
  </w:footnote>
  <w:footnote w:id="7">
    <w:p w14:paraId="5792839D" w14:textId="1E781289" w:rsidR="00E320B3" w:rsidRPr="004E25E1" w:rsidRDefault="00E320B3" w:rsidP="00551331">
      <w:pPr>
        <w:rPr>
          <w:sz w:val="16"/>
          <w:szCs w:val="16"/>
          <w:lang w:val="en-US"/>
        </w:rPr>
      </w:pPr>
      <w:r w:rsidRPr="007A4FCB">
        <w:rPr>
          <w:rStyle w:val="FootnoteReference"/>
          <w:sz w:val="16"/>
          <w:szCs w:val="16"/>
        </w:rPr>
        <w:footnoteRef/>
      </w:r>
      <w:r w:rsidRPr="00DB7F71">
        <w:rPr>
          <w:sz w:val="16"/>
          <w:szCs w:val="16"/>
          <w:lang w:val="en-US"/>
        </w:rPr>
        <w:t xml:space="preserve"> African Development Bank (2015), The Country Gender Profile for Guinea Bissau, Group Country Gender Profile: </w:t>
      </w:r>
      <w:r w:rsidR="007A4FCB" w:rsidRPr="004E25E1">
        <w:rPr>
          <w:sz w:val="16"/>
          <w:szCs w:val="16"/>
          <w:lang w:val="en-US"/>
        </w:rPr>
        <w:t>Guiné-Bissau</w:t>
      </w:r>
      <w:r w:rsidRPr="00DB7F71">
        <w:rPr>
          <w:sz w:val="16"/>
          <w:szCs w:val="16"/>
          <w:lang w:val="en-US"/>
        </w:rPr>
        <w:t>;</w:t>
      </w:r>
    </w:p>
    <w:p w14:paraId="3BD8A594" w14:textId="615FC027" w:rsidR="00E320B3" w:rsidRPr="0042651F" w:rsidRDefault="0059200F" w:rsidP="0042651F">
      <w:pPr>
        <w:rPr>
          <w:sz w:val="11"/>
          <w:szCs w:val="11"/>
          <w:lang w:val="en-US"/>
        </w:rPr>
      </w:pPr>
      <w:r w:rsidRPr="004E25E1">
        <w:rPr>
          <w:sz w:val="16"/>
          <w:szCs w:val="16"/>
          <w:lang w:val="en-US"/>
        </w:rPr>
        <w:t xml:space="preserve">7 </w:t>
      </w:r>
      <w:r w:rsidRPr="004E25E1">
        <w:rPr>
          <w:sz w:val="16"/>
          <w:szCs w:val="16"/>
          <w:lang w:val="en-US"/>
        </w:rPr>
        <w:t xml:space="preserve">Organização Mundial da Saúde. (2018). Global and regional estimates of violence against women: prevalence and health effects of intimate partner violence and non-partner sexual violence. World Health Organization. </w:t>
      </w:r>
      <w:r w:rsidR="00000000">
        <w:fldChar w:fldCharType="begin"/>
      </w:r>
      <w:r w:rsidR="00000000" w:rsidRPr="00D02025">
        <w:rPr>
          <w:lang w:val="en-US"/>
        </w:rPr>
        <w:instrText>HYPERLINK "https://www.who.int/reproductivehealth/publications/violence-against-women-2018/en/" \t "_new"</w:instrText>
      </w:r>
      <w:r w:rsidR="00000000">
        <w:fldChar w:fldCharType="separate"/>
      </w:r>
      <w:r w:rsidRPr="0042651F">
        <w:rPr>
          <w:sz w:val="16"/>
          <w:szCs w:val="16"/>
          <w:lang w:val="en-US"/>
        </w:rPr>
        <w:t>https://www.who.int/reproductivehealth/publications/violence-against-women-2018/en/</w:t>
      </w:r>
      <w:r w:rsidR="00000000">
        <w:rPr>
          <w:sz w:val="16"/>
          <w:szCs w:val="16"/>
          <w:lang w:val="en-US"/>
        </w:rPr>
        <w:fldChar w:fldCharType="end"/>
      </w:r>
    </w:p>
  </w:footnote>
  <w:footnote w:id="8">
    <w:p w14:paraId="23D6DB1E" w14:textId="7ACBE3B3" w:rsidR="0059200F" w:rsidRPr="0042651F" w:rsidRDefault="0059200F">
      <w:pPr>
        <w:pStyle w:val="FootnoteText"/>
        <w:rPr>
          <w:lang w:val="en-US"/>
        </w:rPr>
      </w:pPr>
    </w:p>
  </w:footnote>
  <w:footnote w:id="9">
    <w:p w14:paraId="7FBE4C48" w14:textId="692F3D5E" w:rsidR="00E320B3" w:rsidRPr="00DB7F71" w:rsidRDefault="00E320B3" w:rsidP="004E25E1">
      <w:pPr>
        <w:rPr>
          <w:lang w:val="en-US"/>
        </w:rPr>
      </w:pPr>
      <w:r w:rsidRPr="004E25E1">
        <w:rPr>
          <w:rStyle w:val="FootnoteReference"/>
          <w:sz w:val="18"/>
          <w:szCs w:val="18"/>
        </w:rPr>
        <w:footnoteRef/>
      </w:r>
      <w:r w:rsidRPr="004E25E1">
        <w:rPr>
          <w:sz w:val="18"/>
          <w:szCs w:val="18"/>
          <w:lang w:val="en-US"/>
        </w:rPr>
        <w:t xml:space="preserve"> African Development Bank (2015), The Country Gender Profile for Guinea Bissau, Group Country Gender Profile: </w:t>
      </w:r>
      <w:r w:rsidR="007A4FCB" w:rsidRPr="004E25E1">
        <w:rPr>
          <w:sz w:val="18"/>
          <w:szCs w:val="18"/>
          <w:lang w:val="en-US"/>
        </w:rPr>
        <w:t>Guiné-Bissau</w:t>
      </w:r>
      <w:r w:rsidRPr="004E25E1">
        <w:rPr>
          <w:sz w:val="18"/>
          <w:szCs w:val="18"/>
          <w:lang w:val="en-US"/>
        </w:rPr>
        <w:t>;</w:t>
      </w:r>
    </w:p>
  </w:footnote>
  <w:footnote w:id="10">
    <w:p w14:paraId="5C54817D" w14:textId="14A1EA60" w:rsidR="003C6AE0" w:rsidRPr="004E25E1" w:rsidRDefault="003C6AE0">
      <w:pPr>
        <w:pStyle w:val="FootnoteText"/>
        <w:rPr>
          <w:sz w:val="18"/>
          <w:szCs w:val="18"/>
          <w:lang w:val="en-US"/>
        </w:rPr>
      </w:pPr>
      <w:r w:rsidRPr="004E25E1">
        <w:rPr>
          <w:rStyle w:val="FootnoteReference"/>
          <w:sz w:val="18"/>
          <w:szCs w:val="18"/>
        </w:rPr>
        <w:footnoteRef/>
      </w:r>
      <w:r w:rsidRPr="004E25E1">
        <w:rPr>
          <w:sz w:val="18"/>
          <w:szCs w:val="18"/>
          <w:lang w:val="en-US"/>
        </w:rPr>
        <w:t xml:space="preserve"> Progress of the World's Women 2019-2020: Families in a Changing World" (UN Women, 2019</w:t>
      </w:r>
    </w:p>
  </w:footnote>
  <w:footnote w:id="11">
    <w:p w14:paraId="2F9F7C86" w14:textId="5391D26D" w:rsidR="00E320B3" w:rsidRPr="00DB7F71" w:rsidRDefault="00E320B3">
      <w:pPr>
        <w:pStyle w:val="FootnoteText"/>
        <w:rPr>
          <w:lang w:val="en-US"/>
        </w:rPr>
      </w:pPr>
      <w:r w:rsidRPr="004E25E1">
        <w:rPr>
          <w:rStyle w:val="FootnoteReference"/>
          <w:sz w:val="18"/>
          <w:szCs w:val="18"/>
        </w:rPr>
        <w:footnoteRef/>
      </w:r>
      <w:r w:rsidR="00000000">
        <w:fldChar w:fldCharType="begin"/>
      </w:r>
      <w:r w:rsidR="00000000" w:rsidRPr="00D02025">
        <w:rPr>
          <w:lang w:val="en-US"/>
        </w:rPr>
        <w:instrText>HYPERLINK "https://documents1.worldbank.org/curated/en/099022502172326889/pdf/P17742307e51a40460b3ab0d0a046a697c1.pdf"</w:instrText>
      </w:r>
      <w:r w:rsidR="00000000">
        <w:fldChar w:fldCharType="separate"/>
      </w:r>
      <w:r w:rsidRPr="004E25E1">
        <w:rPr>
          <w:rStyle w:val="Hyperlink"/>
          <w:sz w:val="18"/>
          <w:szCs w:val="18"/>
          <w:lang w:val="en-US"/>
        </w:rPr>
        <w:t>https://documents1.worldbank.org/curated/en/099022502172326889/pdf/P17742307e51a40460b3ab0d0a046a697c1.pdf</w:t>
      </w:r>
      <w:r w:rsidR="00000000">
        <w:rPr>
          <w:rStyle w:val="Hyperlink"/>
          <w:sz w:val="18"/>
          <w:szCs w:val="18"/>
          <w:lang w:val="en-US"/>
        </w:rPr>
        <w:fldChar w:fldCharType="end"/>
      </w:r>
      <w:r w:rsidRPr="00DB7F71">
        <w:rPr>
          <w:lang w:val="en-US"/>
        </w:rPr>
        <w:t xml:space="preserve"> </w:t>
      </w:r>
    </w:p>
  </w:footnote>
  <w:footnote w:id="12">
    <w:p w14:paraId="35072CCF" w14:textId="55C09B7B" w:rsidR="002033CD" w:rsidRDefault="002033CD">
      <w:pPr>
        <w:pStyle w:val="FootnoteText"/>
        <w:rPr>
          <w:sz w:val="16"/>
          <w:szCs w:val="16"/>
        </w:rPr>
      </w:pPr>
      <w:r w:rsidRPr="004E25E1">
        <w:rPr>
          <w:rStyle w:val="FootnoteReference"/>
          <w:sz w:val="16"/>
          <w:szCs w:val="16"/>
        </w:rPr>
        <w:footnoteRef/>
      </w:r>
      <w:r w:rsidRPr="004E25E1">
        <w:rPr>
          <w:sz w:val="16"/>
          <w:szCs w:val="16"/>
          <w:lang w:val="en-US"/>
        </w:rPr>
        <w:t xml:space="preserve"> United Nations (2020). Digital Gender Equality: A strategic imperative for Africa's transformative agenda. </w:t>
      </w:r>
      <w:r w:rsidRPr="004E25E1">
        <w:rPr>
          <w:sz w:val="16"/>
          <w:szCs w:val="16"/>
        </w:rPr>
        <w:t xml:space="preserve">Disponível em: </w:t>
      </w:r>
      <w:hyperlink r:id="rId4" w:history="1">
        <w:r w:rsidRPr="004E25E1">
          <w:rPr>
            <w:rStyle w:val="Hyperlink"/>
            <w:sz w:val="16"/>
            <w:szCs w:val="16"/>
          </w:rPr>
          <w:t>https://www.uneca.org/sites/default/files/PublicationFiles/digital_gender_equality_-_a_strategic_imperative_for_africas_transformative_agenda.pdf</w:t>
        </w:r>
      </w:hyperlink>
    </w:p>
    <w:p w14:paraId="1E2588EB" w14:textId="77777777" w:rsidR="002033CD" w:rsidRPr="004E25E1" w:rsidRDefault="002033CD">
      <w:pPr>
        <w:pStyle w:val="FootnoteText"/>
        <w:rPr>
          <w:sz w:val="16"/>
          <w:szCs w:val="16"/>
        </w:rPr>
      </w:pPr>
    </w:p>
  </w:footnote>
  <w:footnote w:id="13">
    <w:p w14:paraId="30930241" w14:textId="77777777" w:rsidR="002033CD" w:rsidRPr="004E25E1" w:rsidRDefault="002033CD" w:rsidP="002033CD">
      <w:pPr>
        <w:pStyle w:val="FootnoteText"/>
        <w:rPr>
          <w:sz w:val="18"/>
          <w:szCs w:val="18"/>
        </w:rPr>
      </w:pPr>
      <w:r w:rsidRPr="00716481">
        <w:rPr>
          <w:rStyle w:val="FootnoteReference"/>
          <w:sz w:val="18"/>
          <w:szCs w:val="18"/>
        </w:rPr>
        <w:footnoteRef/>
      </w:r>
      <w:r w:rsidRPr="00716481">
        <w:rPr>
          <w:sz w:val="18"/>
          <w:szCs w:val="18"/>
        </w:rPr>
        <w:t xml:space="preserve"> </w:t>
      </w:r>
      <w:hyperlink r:id="rId5" w:tgtFrame="_blank" w:history="1">
        <w:r w:rsidRPr="004E25E1">
          <w:rPr>
            <w:rStyle w:val="Hyperlink"/>
            <w:color w:val="1A0DAB"/>
            <w:sz w:val="16"/>
            <w:szCs w:val="16"/>
            <w:shd w:val="clear" w:color="auto" w:fill="FFFFFF"/>
          </w:rPr>
          <w:t>https://au.int/sites/default/files/treaties/37077-treaty-0027_-_protocol_to_the_african_charter_on_human_and_peoples_rights_on_the_rights_of_women_in_africa_p.pdf</w:t>
        </w:r>
      </w:hyperlink>
    </w:p>
  </w:footnote>
  <w:footnote w:id="14">
    <w:p w14:paraId="12CA452B" w14:textId="77777777" w:rsidR="002033CD" w:rsidRPr="004E25E1" w:rsidRDefault="002033CD" w:rsidP="002033CD">
      <w:pPr>
        <w:shd w:val="clear" w:color="auto" w:fill="FFFFFF"/>
        <w:spacing w:before="100" w:beforeAutospacing="1" w:after="24"/>
        <w:rPr>
          <w:rFonts w:ascii="Arial" w:hAnsi="Arial" w:cs="Arial"/>
          <w:color w:val="202122"/>
          <w:sz w:val="18"/>
          <w:szCs w:val="18"/>
          <w:lang w:val="en-US"/>
        </w:rPr>
      </w:pPr>
      <w:r w:rsidRPr="00716481">
        <w:rPr>
          <w:rStyle w:val="FootnoteReference"/>
          <w:sz w:val="18"/>
          <w:szCs w:val="18"/>
        </w:rPr>
        <w:footnoteRef/>
      </w:r>
      <w:r w:rsidRPr="004E25E1">
        <w:rPr>
          <w:sz w:val="18"/>
          <w:szCs w:val="18"/>
          <w:lang w:val="en-US"/>
        </w:rPr>
        <w:t xml:space="preserve"> </w:t>
      </w:r>
      <w:r w:rsidRPr="004E25E1">
        <w:rPr>
          <w:rFonts w:ascii="Arial" w:hAnsi="Arial" w:cs="Arial"/>
          <w:color w:val="202122"/>
          <w:sz w:val="18"/>
          <w:szCs w:val="18"/>
          <w:lang w:val="en-US"/>
        </w:rPr>
        <w:t> </w:t>
      </w:r>
      <w:r w:rsidR="00000000">
        <w:fldChar w:fldCharType="begin"/>
      </w:r>
      <w:r w:rsidR="00000000" w:rsidRPr="00D02025">
        <w:rPr>
          <w:lang w:val="en-US"/>
        </w:rPr>
        <w:instrText>HYPERLINK "http://www.gtz.de/de/dokumente/en-fgm-maputoprotocol.pdf"</w:instrText>
      </w:r>
      <w:r w:rsidR="00000000">
        <w:fldChar w:fldCharType="separate"/>
      </w:r>
      <w:r w:rsidRPr="004E25E1">
        <w:rPr>
          <w:rStyle w:val="Hyperlink"/>
          <w:rFonts w:eastAsiaTheme="majorEastAsia"/>
          <w:color w:val="3366CC"/>
          <w:sz w:val="18"/>
          <w:szCs w:val="18"/>
          <w:lang w:val="en-US"/>
        </w:rPr>
        <w:t>The Maputo Protocol of the African Union</w:t>
      </w:r>
      <w:r w:rsidR="00000000">
        <w:rPr>
          <w:rStyle w:val="Hyperlink"/>
          <w:rFonts w:eastAsiaTheme="majorEastAsia"/>
          <w:color w:val="3366CC"/>
          <w:sz w:val="18"/>
          <w:szCs w:val="18"/>
          <w:lang w:val="en-US"/>
        </w:rPr>
        <w:fldChar w:fldCharType="end"/>
      </w:r>
      <w:r w:rsidRPr="004E25E1">
        <w:rPr>
          <w:rStyle w:val="reference-text"/>
          <w:color w:val="202122"/>
          <w:sz w:val="18"/>
          <w:szCs w:val="18"/>
          <w:lang w:val="en-US"/>
        </w:rPr>
        <w:t> </w:t>
      </w:r>
      <w:hyperlink r:id="rId6" w:history="1">
        <w:r w:rsidRPr="004E25E1">
          <w:rPr>
            <w:rStyle w:val="Hyperlink"/>
            <w:rFonts w:eastAsiaTheme="majorEastAsia"/>
            <w:color w:val="3366CC"/>
            <w:sz w:val="18"/>
            <w:szCs w:val="18"/>
            <w:lang w:val="en-US"/>
          </w:rPr>
          <w:t>Arquivado em</w:t>
        </w:r>
      </w:hyperlink>
      <w:r w:rsidRPr="004E25E1">
        <w:rPr>
          <w:rStyle w:val="reference-text"/>
          <w:color w:val="202122"/>
          <w:sz w:val="18"/>
          <w:szCs w:val="18"/>
          <w:lang w:val="en-US"/>
        </w:rPr>
        <w:t> 15 abril 2012 no </w:t>
      </w:r>
      <w:hyperlink r:id="rId7" w:tooltip="Wayback Machine" w:history="1">
        <w:r w:rsidRPr="004E25E1">
          <w:rPr>
            <w:rStyle w:val="Hyperlink"/>
            <w:rFonts w:eastAsiaTheme="majorEastAsia"/>
            <w:color w:val="3366CC"/>
            <w:sz w:val="18"/>
            <w:szCs w:val="18"/>
            <w:lang w:val="en-US"/>
          </w:rPr>
          <w:t>Wayback Machine</w:t>
        </w:r>
      </w:hyperlink>
      <w:r w:rsidRPr="004E25E1">
        <w:rPr>
          <w:rStyle w:val="reference-text"/>
          <w:color w:val="202122"/>
          <w:sz w:val="18"/>
          <w:szCs w:val="18"/>
          <w:lang w:val="en-US"/>
        </w:rPr>
        <w:t>, brochure produced by </w:t>
      </w:r>
      <w:hyperlink r:id="rId8" w:tooltip="Deutsche Gesellschaft für Internationale Zusammenarbeit" w:history="1">
        <w:r w:rsidRPr="004E25E1">
          <w:rPr>
            <w:rStyle w:val="Hyperlink"/>
            <w:rFonts w:eastAsiaTheme="majorEastAsia"/>
            <w:color w:val="3366CC"/>
            <w:sz w:val="18"/>
            <w:szCs w:val="18"/>
            <w:lang w:val="en-US"/>
          </w:rPr>
          <w:t>GTZ</w:t>
        </w:r>
      </w:hyperlink>
      <w:r w:rsidRPr="004E25E1">
        <w:rPr>
          <w:rStyle w:val="reference-text"/>
          <w:color w:val="202122"/>
          <w:sz w:val="18"/>
          <w:szCs w:val="18"/>
          <w:lang w:val="en-US"/>
        </w:rPr>
        <w:t> for the German </w:t>
      </w:r>
      <w:hyperlink r:id="rId9" w:tooltip="Ministério para Cooperação e Desenvolvimento da Alemanha" w:history="1">
        <w:r w:rsidRPr="004E25E1">
          <w:rPr>
            <w:rStyle w:val="Hyperlink"/>
            <w:rFonts w:eastAsiaTheme="majorEastAsia"/>
            <w:color w:val="3366CC"/>
            <w:sz w:val="18"/>
            <w:szCs w:val="18"/>
            <w:lang w:val="en-US"/>
          </w:rPr>
          <w:t>Federal Ministry for Economic Cooperation and Development</w:t>
        </w:r>
      </w:hyperlink>
    </w:p>
    <w:p w14:paraId="74CC3605" w14:textId="77777777" w:rsidR="002033CD" w:rsidRPr="00716481" w:rsidRDefault="002033CD" w:rsidP="002033CD">
      <w:pPr>
        <w:pStyle w:val="FootnoteText"/>
        <w:rPr>
          <w:lang w:val="en-US"/>
        </w:rPr>
      </w:pPr>
    </w:p>
  </w:footnote>
  <w:footnote w:id="15">
    <w:p w14:paraId="29DDDA48" w14:textId="77777777" w:rsidR="00E320B3" w:rsidRPr="007A4FCB" w:rsidRDefault="00E320B3" w:rsidP="003917E0">
      <w:pPr>
        <w:rPr>
          <w:rFonts w:cs="American Typewriter"/>
          <w:b/>
          <w:bCs/>
          <w:spacing w:val="20"/>
          <w:sz w:val="32"/>
        </w:rPr>
      </w:pPr>
      <w:r w:rsidRPr="007A4FCB">
        <w:rPr>
          <w:rStyle w:val="FootnoteReference"/>
        </w:rPr>
        <w:footnoteRef/>
      </w:r>
      <w:r w:rsidRPr="007A4FCB">
        <w:t xml:space="preserve"> </w:t>
      </w:r>
      <w:r w:rsidRPr="007A4FCB">
        <w:rPr>
          <w:sz w:val="20"/>
          <w:szCs w:val="20"/>
        </w:rPr>
        <w:t xml:space="preserve">POLÍTICA NACIONAL DE IGUALDADE E EQUIDADE DE GÉNERO –II, 2017 </w:t>
      </w:r>
    </w:p>
  </w:footnote>
  <w:footnote w:id="16">
    <w:p w14:paraId="4CB18C5D" w14:textId="301B6723" w:rsidR="00E320B3" w:rsidRPr="007A4FCB" w:rsidRDefault="00E320B3" w:rsidP="003917E0">
      <w:pPr>
        <w:pStyle w:val="FootnoteText"/>
      </w:pPr>
      <w:r w:rsidRPr="007A4FCB">
        <w:rPr>
          <w:rStyle w:val="FootnoteReference"/>
        </w:rPr>
        <w:footnoteRef/>
      </w:r>
      <w:r w:rsidRPr="007A4FCB">
        <w:t xml:space="preserve"> </w:t>
      </w:r>
      <w:hyperlink r:id="rId10" w:history="1">
        <w:r w:rsidRPr="007A4FCB">
          <w:rPr>
            <w:rStyle w:val="Hyperlink"/>
          </w:rPr>
          <w:t>https://evaw-global-database.unwomen.org/en/countries/africa/guinea-bissau</w:t>
        </w:r>
      </w:hyperlink>
      <w:r w:rsidRPr="007A4FCB">
        <w:t xml:space="preserve"> </w:t>
      </w:r>
    </w:p>
  </w:footnote>
  <w:footnote w:id="17">
    <w:p w14:paraId="1A566B90" w14:textId="3A9B920A" w:rsidR="00E320B3" w:rsidRPr="007A4FCB" w:rsidRDefault="00E320B3" w:rsidP="001A6B55">
      <w:pPr>
        <w:pStyle w:val="FootnoteText"/>
      </w:pPr>
      <w:r w:rsidRPr="007A4FCB">
        <w:rPr>
          <w:rStyle w:val="FootnoteReference"/>
        </w:rPr>
        <w:footnoteRef/>
      </w:r>
      <w:r w:rsidRPr="007A4FCB">
        <w:t xml:space="preserve"> </w:t>
      </w:r>
      <w:hyperlink r:id="rId11" w:history="1">
        <w:r w:rsidRPr="007A4FCB">
          <w:rPr>
            <w:rStyle w:val="Hyperlink"/>
          </w:rPr>
          <w:t>https://www.unicef.org/documents/inspire-seven-strategies-ending-violence-against-children</w:t>
        </w:r>
      </w:hyperlink>
      <w:r w:rsidRPr="007A4FCB">
        <w:t xml:space="preserve"> </w:t>
      </w:r>
    </w:p>
  </w:footnote>
  <w:footnote w:id="18">
    <w:p w14:paraId="7E7CA2B0" w14:textId="0B5DB2C5" w:rsidR="00E320B3" w:rsidRPr="007A4FCB" w:rsidRDefault="00E320B3">
      <w:pPr>
        <w:pStyle w:val="FootnoteText"/>
      </w:pPr>
      <w:r w:rsidRPr="007A4FCB">
        <w:rPr>
          <w:rStyle w:val="FootnoteReference"/>
        </w:rPr>
        <w:footnoteRef/>
      </w:r>
      <w:r w:rsidRPr="007A4FCB">
        <w:t xml:space="preserve"> </w:t>
      </w:r>
      <w:hyperlink r:id="rId12" w:history="1">
        <w:r w:rsidRPr="007A4FCB">
          <w:rPr>
            <w:rStyle w:val="Hyperlink"/>
          </w:rPr>
          <w:t>https://evaw-global-database.unwomen.org/en/countries/africa/guinea-bissau</w:t>
        </w:r>
      </w:hyperlink>
      <w:r w:rsidRPr="007A4FCB">
        <w:t xml:space="preserve"> </w:t>
      </w:r>
    </w:p>
  </w:footnote>
  <w:footnote w:id="19">
    <w:p w14:paraId="45DDB03B" w14:textId="1E61DA7C" w:rsidR="002643EE" w:rsidRPr="00EC14D5" w:rsidRDefault="002643EE">
      <w:pPr>
        <w:pStyle w:val="FootnoteText"/>
      </w:pPr>
      <w:r>
        <w:rPr>
          <w:rStyle w:val="FootnoteReference"/>
        </w:rPr>
        <w:footnoteRef/>
      </w:r>
      <w:r>
        <w:t xml:space="preserve"> </w:t>
      </w:r>
      <w:r w:rsidRPr="002643EE">
        <w:t>https://www.renluv.gw/</w:t>
      </w:r>
    </w:p>
  </w:footnote>
  <w:footnote w:id="20">
    <w:p w14:paraId="117FACDA" w14:textId="5F3BBEEA" w:rsidR="0014771D" w:rsidRPr="00EC14D5" w:rsidRDefault="0014771D">
      <w:pPr>
        <w:pStyle w:val="FootnoteText"/>
      </w:pPr>
      <w:r>
        <w:rPr>
          <w:rStyle w:val="FootnoteReference"/>
        </w:rPr>
        <w:footnoteRef/>
      </w:r>
      <w:r>
        <w:t xml:space="preserve"> Importa referir que não existem estatística de prevalência de VBG na Guine Bissau e estes dados são relacionados a utilização de serviços de atendimento a vitima oferecidos pela RENLUV e unidades hospitalares especificas e não representam estatísticas nacionais  de prevalência ou incidência de VBG.</w:t>
      </w:r>
    </w:p>
  </w:footnote>
  <w:footnote w:id="21">
    <w:p w14:paraId="33BB03CF" w14:textId="03AD72B6" w:rsidR="00CC4499" w:rsidRPr="00EC14D5" w:rsidRDefault="00CC4499">
      <w:pPr>
        <w:pStyle w:val="FootnoteText"/>
      </w:pPr>
      <w:r>
        <w:rPr>
          <w:rStyle w:val="FootnoteReference"/>
        </w:rPr>
        <w:footnoteRef/>
      </w:r>
      <w:r>
        <w:t xml:space="preserve"> </w:t>
      </w:r>
      <w:r w:rsidRPr="00CC4499">
        <w:t>https://www.unicef.org/media/128191/file/FGM-Guinea-Bissau-2021.pdf</w:t>
      </w:r>
    </w:p>
  </w:footnote>
  <w:footnote w:id="22">
    <w:p w14:paraId="3858AA8A" w14:textId="6D756473" w:rsidR="00CC4499" w:rsidRPr="00EC14D5" w:rsidRDefault="00CC4499">
      <w:pPr>
        <w:pStyle w:val="FootnoteText"/>
      </w:pPr>
      <w:r>
        <w:rPr>
          <w:rStyle w:val="FootnoteReference"/>
        </w:rPr>
        <w:footnoteRef/>
      </w:r>
      <w:r>
        <w:t xml:space="preserve"> </w:t>
      </w:r>
      <w:r w:rsidRPr="00CC4499">
        <w:t>https://www.unicef.org/media/128191/file/FGM-Guinea-Bissau-2021.pdf</w:t>
      </w:r>
    </w:p>
  </w:footnote>
  <w:footnote w:id="23">
    <w:p w14:paraId="3C9FBC75" w14:textId="77777777" w:rsidR="00444024" w:rsidRPr="007A4FCB" w:rsidRDefault="00444024" w:rsidP="00444024">
      <w:pPr>
        <w:pStyle w:val="FootnoteText"/>
      </w:pPr>
      <w:r w:rsidRPr="007A4FCB">
        <w:rPr>
          <w:rStyle w:val="FootnoteReference"/>
        </w:rPr>
        <w:footnoteRef/>
      </w:r>
      <w:r w:rsidRPr="007A4FCB">
        <w:t xml:space="preserve"> </w:t>
      </w:r>
      <w:hyperlink r:id="rId13" w:history="1">
        <w:r w:rsidRPr="007A4FCB">
          <w:rPr>
            <w:rStyle w:val="Hyperlink"/>
          </w:rPr>
          <w:t>https://www.afdb.org/fileadmin/uploads/afdb/Documents/Generic-Documents/Guinea-Bissau_-_Country_gender_profile.pdf</w:t>
        </w:r>
      </w:hyperlink>
      <w:r w:rsidRPr="007A4FCB">
        <w:t xml:space="preserve"> </w:t>
      </w:r>
    </w:p>
  </w:footnote>
  <w:footnote w:id="24">
    <w:p w14:paraId="4183B5E4" w14:textId="4CA14716" w:rsidR="00444024" w:rsidRPr="00EC14D5" w:rsidRDefault="00444024">
      <w:pPr>
        <w:pStyle w:val="FootnoteText"/>
      </w:pPr>
      <w:r>
        <w:rPr>
          <w:rStyle w:val="FootnoteReference"/>
        </w:rPr>
        <w:footnoteRef/>
      </w:r>
      <w:r>
        <w:t xml:space="preserve"> </w:t>
      </w:r>
      <w:r w:rsidRPr="00444024">
        <w:t>https://www.dw.com/pt-002/covid-19-trabalhadores-dom%C3%A9sticos-enfrentam-desemprego-na-guin%C3%A9-bissau/a-53433229</w:t>
      </w:r>
    </w:p>
  </w:footnote>
  <w:footnote w:id="25">
    <w:p w14:paraId="0F196482" w14:textId="6DE3606A" w:rsidR="00444024" w:rsidRPr="00EC14D5" w:rsidRDefault="00444024">
      <w:pPr>
        <w:pStyle w:val="FootnoteText"/>
      </w:pPr>
      <w:r>
        <w:rPr>
          <w:rStyle w:val="FootnoteReference"/>
        </w:rPr>
        <w:footnoteRef/>
      </w:r>
      <w:r>
        <w:t xml:space="preserve"> </w:t>
      </w:r>
      <w:r w:rsidRPr="00444024">
        <w:t>https://wbl.worldbank.org/content/dam/documents/wbl/2020/sep/Guinea-bissau.pdf</w:t>
      </w:r>
    </w:p>
  </w:footnote>
  <w:footnote w:id="26">
    <w:p w14:paraId="43DE56BE" w14:textId="140FFA87" w:rsidR="00387D05" w:rsidRPr="00EC14D5" w:rsidRDefault="00387D05">
      <w:pPr>
        <w:pStyle w:val="FootnoteText"/>
      </w:pPr>
      <w:r>
        <w:rPr>
          <w:rStyle w:val="FootnoteReference"/>
        </w:rPr>
        <w:footnoteRef/>
      </w:r>
      <w:r>
        <w:t xml:space="preserve"> </w:t>
      </w:r>
      <w:r w:rsidRPr="00387D05">
        <w:t>https://www.state.gov/reports/2021-trafficking-in-persons-report/guinea-bissau/</w:t>
      </w:r>
    </w:p>
  </w:footnote>
  <w:footnote w:id="27">
    <w:p w14:paraId="5019F72F" w14:textId="192170BB" w:rsidR="00E320B3" w:rsidRPr="007A4FCB" w:rsidRDefault="00E320B3" w:rsidP="000B058B">
      <w:pPr>
        <w:rPr>
          <w:b/>
          <w:sz w:val="16"/>
          <w:szCs w:val="16"/>
        </w:rPr>
      </w:pPr>
      <w:r w:rsidRPr="007A4FCB">
        <w:rPr>
          <w:rStyle w:val="FootnoteReference"/>
          <w:sz w:val="16"/>
          <w:szCs w:val="16"/>
        </w:rPr>
        <w:footnoteRef/>
      </w:r>
      <w:r w:rsidRPr="007A4FCB">
        <w:rPr>
          <w:sz w:val="16"/>
          <w:szCs w:val="16"/>
        </w:rPr>
        <w:t xml:space="preserve"> </w:t>
      </w:r>
      <w:hyperlink r:id="rId14" w:history="1">
        <w:r w:rsidRPr="007A4FCB">
          <w:rPr>
            <w:rStyle w:val="Hyperlink"/>
            <w:b/>
            <w:sz w:val="16"/>
            <w:szCs w:val="16"/>
          </w:rPr>
          <w:t>https://www.renluv.gw/</w:t>
        </w:r>
      </w:hyperlink>
      <w:r w:rsidRPr="007A4FCB">
        <w:rPr>
          <w:b/>
          <w:sz w:val="16"/>
          <w:szCs w:val="16"/>
        </w:rPr>
        <w:t xml:space="preserve"> </w:t>
      </w:r>
    </w:p>
  </w:footnote>
  <w:footnote w:id="28">
    <w:p w14:paraId="46653C68" w14:textId="631875A1" w:rsidR="00660EE7" w:rsidRPr="00EC14D5" w:rsidRDefault="00660EE7">
      <w:pPr>
        <w:pStyle w:val="FootnoteText"/>
      </w:pPr>
      <w:r>
        <w:rPr>
          <w:rStyle w:val="FootnoteReference"/>
        </w:rPr>
        <w:footnoteRef/>
      </w:r>
      <w:r>
        <w:t xml:space="preserve"> </w:t>
      </w:r>
      <w:r w:rsidRPr="00660EE7">
        <w:t>https://www.who.int/docs/default-source/documents/child-maltreatment/global-status-report-on-violence-against-children-2020/country-profiles/guinea-bissau.pdf?sfvrsn=beb5250_2</w:t>
      </w:r>
    </w:p>
  </w:footnote>
  <w:footnote w:id="29">
    <w:p w14:paraId="6696AA4B" w14:textId="77777777" w:rsidR="0000275B" w:rsidRPr="007A4FCB" w:rsidRDefault="0000275B" w:rsidP="0000275B">
      <w:pPr>
        <w:pStyle w:val="FootnoteText"/>
      </w:pPr>
      <w:r w:rsidRPr="007A4FCB">
        <w:rPr>
          <w:rStyle w:val="FootnoteReference"/>
        </w:rPr>
        <w:footnoteRef/>
      </w:r>
      <w:r w:rsidRPr="007A4FCB">
        <w:t>https://www.unicef.org/eap/media/8311/file/What%20we%20know%20about%20the%20gender%20digital%20divide%20for%20girls:%20A%20literature%20review.pdf</w:t>
      </w:r>
    </w:p>
  </w:footnote>
  <w:footnote w:id="30">
    <w:p w14:paraId="44630B3E" w14:textId="77777777" w:rsidR="00E320B3" w:rsidRPr="007A4FCB" w:rsidRDefault="00E320B3" w:rsidP="00754E2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259CC" w14:textId="77777777" w:rsidR="00E320B3" w:rsidRPr="00DD6FC8" w:rsidRDefault="00E320B3" w:rsidP="008739BE">
    <w:pPr>
      <w:pStyle w:val="Header"/>
      <w:jc w:val="center"/>
      <w:rPr>
        <w:sz w:val="16"/>
        <w:szCs w:val="16"/>
      </w:rPr>
    </w:pPr>
    <w:r w:rsidRPr="00DD6FC8">
      <w:rPr>
        <w:rFonts w:eastAsia="Calibri"/>
        <w:b/>
        <w:noProof/>
        <w:sz w:val="16"/>
        <w:szCs w:val="16"/>
        <w:lang w:eastAsia="pt-PT"/>
      </w:rPr>
      <mc:AlternateContent>
        <mc:Choice Requires="wps">
          <w:drawing>
            <wp:anchor distT="0" distB="0" distL="114300" distR="114300" simplePos="0" relativeHeight="251658240" behindDoc="0" locked="0" layoutInCell="1" allowOverlap="1" wp14:anchorId="0E1373FA" wp14:editId="1B54FB1D">
              <wp:simplePos x="0" y="0"/>
              <wp:positionH relativeFrom="column">
                <wp:posOffset>-45720</wp:posOffset>
              </wp:positionH>
              <wp:positionV relativeFrom="paragraph">
                <wp:posOffset>190500</wp:posOffset>
              </wp:positionV>
              <wp:extent cx="5966460" cy="0"/>
              <wp:effectExtent l="0" t="0" r="34290" b="19050"/>
              <wp:wrapNone/>
              <wp:docPr id="11" name="Straight Connector 11"/>
              <wp:cNvGraphicFramePr/>
              <a:graphic xmlns:a="http://schemas.openxmlformats.org/drawingml/2006/main">
                <a:graphicData uri="http://schemas.microsoft.com/office/word/2010/wordprocessingShape">
                  <wps:wsp>
                    <wps:cNvCnPr/>
                    <wps:spPr>
                      <a:xfrm flipV="1">
                        <a:off x="0" y="0"/>
                        <a:ext cx="596646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line id="Straight Connector 11"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d7d31 [3205]" strokeweight=".5pt" from="-3.6pt,15pt" to="466.2pt,15pt" w14:anchorId="79EE9B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">
              <v:stroke joinstyle="miter"/>
            </v:line>
          </w:pict>
        </mc:Fallback>
      </mc:AlternateContent>
    </w:r>
    <w:r w:rsidRPr="00DD6FC8">
      <w:rPr>
        <w:sz w:val="16"/>
        <w:szCs w:val="16"/>
      </w:rPr>
      <w:t xml:space="preserve"> </w:t>
    </w:r>
    <w:r w:rsidRPr="00DD6FC8">
      <w:rPr>
        <w:rFonts w:eastAsia="Calibri"/>
        <w:b/>
        <w:sz w:val="16"/>
        <w:szCs w:val="16"/>
      </w:rPr>
      <w:t>Plano de Ação de Resposta à VBG, Exploração e Abuso Sexual/Assédio Sexual (EAS/AS) – Projecto WARDIP Guiné-Bissau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595E" w14:textId="77777777" w:rsidR="00E320B3" w:rsidRPr="00DD6FC8" w:rsidRDefault="00E320B3" w:rsidP="008739BE">
    <w:pPr>
      <w:pStyle w:val="Header"/>
      <w:jc w:val="center"/>
      <w:rPr>
        <w:sz w:val="16"/>
        <w:szCs w:val="16"/>
      </w:rPr>
    </w:pPr>
    <w:r w:rsidRPr="00DD6FC8">
      <w:rPr>
        <w:rFonts w:eastAsia="Calibri"/>
        <w:b/>
        <w:noProof/>
        <w:sz w:val="16"/>
        <w:szCs w:val="16"/>
        <w:lang w:eastAsia="pt-PT"/>
      </w:rPr>
      <mc:AlternateContent>
        <mc:Choice Requires="wps">
          <w:drawing>
            <wp:anchor distT="0" distB="0" distL="114300" distR="114300" simplePos="0" relativeHeight="251658242" behindDoc="0" locked="0" layoutInCell="1" allowOverlap="1" wp14:anchorId="26325157" wp14:editId="73674D38">
              <wp:simplePos x="0" y="0"/>
              <wp:positionH relativeFrom="column">
                <wp:posOffset>-30480</wp:posOffset>
              </wp:positionH>
              <wp:positionV relativeFrom="paragraph">
                <wp:posOffset>190500</wp:posOffset>
              </wp:positionV>
              <wp:extent cx="8237220" cy="15240"/>
              <wp:effectExtent l="0" t="0" r="30480" b="22860"/>
              <wp:wrapNone/>
              <wp:docPr id="15" name="Straight Connector 15"/>
              <wp:cNvGraphicFramePr/>
              <a:graphic xmlns:a="http://schemas.openxmlformats.org/drawingml/2006/main">
                <a:graphicData uri="http://schemas.microsoft.com/office/word/2010/wordprocessingShape">
                  <wps:wsp>
                    <wps:cNvCnPr/>
                    <wps:spPr>
                      <a:xfrm>
                        <a:off x="0" y="0"/>
                        <a:ext cx="8237220" cy="1524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line id="Straight Connector 15"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d7d31 [3205]" strokeweight=".5pt" from="-2.4pt,15pt" to="646.2pt,16.2pt" w14:anchorId="44C13A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">
              <v:stroke joinstyle="miter"/>
            </v:line>
          </w:pict>
        </mc:Fallback>
      </mc:AlternateContent>
    </w:r>
    <w:r w:rsidRPr="00DD6FC8">
      <w:rPr>
        <w:sz w:val="16"/>
        <w:szCs w:val="16"/>
      </w:rPr>
      <w:t xml:space="preserve"> </w:t>
    </w:r>
    <w:r w:rsidRPr="00DD6FC8">
      <w:rPr>
        <w:rFonts w:eastAsia="Calibri"/>
        <w:b/>
        <w:sz w:val="16"/>
        <w:szCs w:val="16"/>
      </w:rPr>
      <w:t>Plano de Ação de Resposta à VBG, Exploração e Abuso Sexual/Assédio Sexual (EAS/AS) – Projecto WARDIP Guiné-Bissau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DCE3" w14:textId="77777777" w:rsidR="00E320B3" w:rsidRPr="00DD6FC8" w:rsidRDefault="00E320B3" w:rsidP="008739BE">
    <w:pPr>
      <w:pStyle w:val="Header"/>
      <w:jc w:val="center"/>
      <w:rPr>
        <w:sz w:val="16"/>
        <w:szCs w:val="16"/>
      </w:rPr>
    </w:pPr>
    <w:r w:rsidRPr="00DD6FC8">
      <w:rPr>
        <w:rFonts w:eastAsia="Calibri"/>
        <w:b/>
        <w:noProof/>
        <w:sz w:val="16"/>
        <w:szCs w:val="16"/>
        <w:lang w:eastAsia="pt-PT"/>
      </w:rPr>
      <mc:AlternateContent>
        <mc:Choice Requires="wps">
          <w:drawing>
            <wp:anchor distT="0" distB="0" distL="114300" distR="114300" simplePos="0" relativeHeight="251658241" behindDoc="0" locked="0" layoutInCell="1" allowOverlap="1" wp14:anchorId="663244FA" wp14:editId="318D16F1">
              <wp:simplePos x="0" y="0"/>
              <wp:positionH relativeFrom="column">
                <wp:posOffset>-45720</wp:posOffset>
              </wp:positionH>
              <wp:positionV relativeFrom="paragraph">
                <wp:posOffset>190500</wp:posOffset>
              </wp:positionV>
              <wp:extent cx="5966460" cy="0"/>
              <wp:effectExtent l="0" t="0" r="34290" b="19050"/>
              <wp:wrapNone/>
              <wp:docPr id="5" name="Straight Connector 5"/>
              <wp:cNvGraphicFramePr/>
              <a:graphic xmlns:a="http://schemas.openxmlformats.org/drawingml/2006/main">
                <a:graphicData uri="http://schemas.microsoft.com/office/word/2010/wordprocessingShape">
                  <wps:wsp>
                    <wps:cNvCnPr/>
                    <wps:spPr>
                      <a:xfrm flipV="1">
                        <a:off x="0" y="0"/>
                        <a:ext cx="596646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line id="Straight Connector 5"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d7d31 [3205]" strokeweight=".5pt" from="-3.6pt,15pt" to="466.2pt,15pt" w14:anchorId="45A130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">
              <v:stroke joinstyle="miter"/>
            </v:line>
          </w:pict>
        </mc:Fallback>
      </mc:AlternateContent>
    </w:r>
    <w:r w:rsidRPr="00DD6FC8">
      <w:rPr>
        <w:sz w:val="16"/>
        <w:szCs w:val="16"/>
      </w:rPr>
      <w:t xml:space="preserve"> </w:t>
    </w:r>
    <w:r w:rsidRPr="00DD6FC8">
      <w:rPr>
        <w:rFonts w:eastAsia="Calibri"/>
        <w:b/>
        <w:sz w:val="16"/>
        <w:szCs w:val="16"/>
      </w:rPr>
      <w:t>Plano de Ação de Resposta à VBG, Exploração e Abuso Sexual/Assédio Sexual (EAS/AS) – Projecto WARDIP Guiné-Bissau</w:t>
    </w:r>
  </w:p>
</w:hdr>
</file>

<file path=word/intelligence2.xml><?xml version="1.0" encoding="utf-8"?>
<int2:intelligence xmlns:int2="http://schemas.microsoft.com/office/intelligence/2020/intelligence" xmlns:oel="http://schemas.microsoft.com/office/2019/extlst">
  <int2:observations>
    <int2:textHash int2:hashCode="Z2TjKwk9XUX+Sy" int2:id="EffSpSTr">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E0E"/>
    <w:multiLevelType w:val="hybridMultilevel"/>
    <w:tmpl w:val="0F127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35895"/>
    <w:multiLevelType w:val="hybridMultilevel"/>
    <w:tmpl w:val="2A7EB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0B3678"/>
    <w:multiLevelType w:val="hybridMultilevel"/>
    <w:tmpl w:val="03E4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073D6"/>
    <w:multiLevelType w:val="hybridMultilevel"/>
    <w:tmpl w:val="BF5E33F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75A325C"/>
    <w:multiLevelType w:val="hybridMultilevel"/>
    <w:tmpl w:val="52363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015CF"/>
    <w:multiLevelType w:val="hybridMultilevel"/>
    <w:tmpl w:val="B4D25090"/>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6" w15:restartNumberingAfterBreak="0">
    <w:nsid w:val="0A4F3CF6"/>
    <w:multiLevelType w:val="hybridMultilevel"/>
    <w:tmpl w:val="AF748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7C04E4"/>
    <w:multiLevelType w:val="hybridMultilevel"/>
    <w:tmpl w:val="BEA0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D84EE8"/>
    <w:multiLevelType w:val="hybridMultilevel"/>
    <w:tmpl w:val="3E802314"/>
    <w:lvl w:ilvl="0" w:tplc="0409000F">
      <w:start w:val="1"/>
      <w:numFmt w:val="decimal"/>
      <w:lvlText w:val="%1."/>
      <w:lvlJc w:val="left"/>
      <w:pPr>
        <w:ind w:left="644" w:hanging="360"/>
      </w:pPr>
    </w:lvl>
    <w:lvl w:ilvl="1" w:tplc="04090019">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9" w15:restartNumberingAfterBreak="0">
    <w:nsid w:val="101E13DE"/>
    <w:multiLevelType w:val="hybridMultilevel"/>
    <w:tmpl w:val="3A703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AD1EC6"/>
    <w:multiLevelType w:val="multilevel"/>
    <w:tmpl w:val="934E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5952CB"/>
    <w:multiLevelType w:val="hybridMultilevel"/>
    <w:tmpl w:val="D2547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501"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D5A25"/>
    <w:multiLevelType w:val="hybridMultilevel"/>
    <w:tmpl w:val="B32E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94271"/>
    <w:multiLevelType w:val="hybridMultilevel"/>
    <w:tmpl w:val="57B2A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366836"/>
    <w:multiLevelType w:val="hybridMultilevel"/>
    <w:tmpl w:val="5A46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067459"/>
    <w:multiLevelType w:val="hybridMultilevel"/>
    <w:tmpl w:val="5238920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6" w15:restartNumberingAfterBreak="0">
    <w:nsid w:val="1E914552"/>
    <w:multiLevelType w:val="hybridMultilevel"/>
    <w:tmpl w:val="54AA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CC2135"/>
    <w:multiLevelType w:val="hybridMultilevel"/>
    <w:tmpl w:val="29D2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540FB4"/>
    <w:multiLevelType w:val="hybridMultilevel"/>
    <w:tmpl w:val="1A20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530BEE"/>
    <w:multiLevelType w:val="hybridMultilevel"/>
    <w:tmpl w:val="A8C2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740DF7"/>
    <w:multiLevelType w:val="hybridMultilevel"/>
    <w:tmpl w:val="C5B8B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E56C1C"/>
    <w:multiLevelType w:val="hybridMultilevel"/>
    <w:tmpl w:val="9B1C04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9D41CB"/>
    <w:multiLevelType w:val="hybridMultilevel"/>
    <w:tmpl w:val="52C4835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37ED494B"/>
    <w:multiLevelType w:val="hybridMultilevel"/>
    <w:tmpl w:val="AA96B7E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3CB40421"/>
    <w:multiLevelType w:val="hybridMultilevel"/>
    <w:tmpl w:val="1158A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0B182F"/>
    <w:multiLevelType w:val="hybridMultilevel"/>
    <w:tmpl w:val="BFC8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050CCF"/>
    <w:multiLevelType w:val="hybridMultilevel"/>
    <w:tmpl w:val="3906F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1B4710"/>
    <w:multiLevelType w:val="multilevel"/>
    <w:tmpl w:val="E590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1814175"/>
    <w:multiLevelType w:val="hybridMultilevel"/>
    <w:tmpl w:val="E8F2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E77521"/>
    <w:multiLevelType w:val="hybridMultilevel"/>
    <w:tmpl w:val="484A91FE"/>
    <w:lvl w:ilvl="0" w:tplc="864A2F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FA4AD3"/>
    <w:multiLevelType w:val="hybridMultilevel"/>
    <w:tmpl w:val="8D324A20"/>
    <w:lvl w:ilvl="0" w:tplc="9550AF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4A5B27"/>
    <w:multiLevelType w:val="hybridMultilevel"/>
    <w:tmpl w:val="830E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C6367F"/>
    <w:multiLevelType w:val="hybridMultilevel"/>
    <w:tmpl w:val="D992746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4E973DEE"/>
    <w:multiLevelType w:val="hybridMultilevel"/>
    <w:tmpl w:val="12FA6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F1C1F01"/>
    <w:multiLevelType w:val="hybridMultilevel"/>
    <w:tmpl w:val="4E86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FB1DBE"/>
    <w:multiLevelType w:val="multilevel"/>
    <w:tmpl w:val="4EB61072"/>
    <w:lvl w:ilvl="0">
      <w:start w:val="1"/>
      <w:numFmt w:val="decimal"/>
      <w:pStyle w:val="Heading1"/>
      <w:lvlText w:val="%1"/>
      <w:lvlJc w:val="left"/>
      <w:pPr>
        <w:ind w:left="432" w:hanging="432"/>
      </w:pPr>
      <w:rPr>
        <w:rFonts w:ascii="Times New Roman" w:hAnsi="Times New Roman" w:cs="Times New Roman" w:hint="default"/>
        <w:b/>
        <w:color w:val="auto"/>
        <w:sz w:val="24"/>
        <w:szCs w:val="24"/>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55794D17"/>
    <w:multiLevelType w:val="hybridMultilevel"/>
    <w:tmpl w:val="680E5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5C813F5"/>
    <w:multiLevelType w:val="hybridMultilevel"/>
    <w:tmpl w:val="8D28D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524C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AE1BD6"/>
    <w:multiLevelType w:val="hybridMultilevel"/>
    <w:tmpl w:val="1D7A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A44C03"/>
    <w:multiLevelType w:val="hybridMultilevel"/>
    <w:tmpl w:val="8A80C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9075E6"/>
    <w:multiLevelType w:val="hybridMultilevel"/>
    <w:tmpl w:val="8CAE8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3B040E"/>
    <w:multiLevelType w:val="hybridMultilevel"/>
    <w:tmpl w:val="6DD0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D22486"/>
    <w:multiLevelType w:val="hybridMultilevel"/>
    <w:tmpl w:val="204C8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82362B6"/>
    <w:multiLevelType w:val="hybridMultilevel"/>
    <w:tmpl w:val="364C8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9A9583C"/>
    <w:multiLevelType w:val="hybridMultilevel"/>
    <w:tmpl w:val="7DE8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7025F5"/>
    <w:multiLevelType w:val="hybridMultilevel"/>
    <w:tmpl w:val="E69227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B270DE7"/>
    <w:multiLevelType w:val="hybridMultilevel"/>
    <w:tmpl w:val="B9C06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1779B2"/>
    <w:multiLevelType w:val="hybridMultilevel"/>
    <w:tmpl w:val="FEA837FA"/>
    <w:lvl w:ilvl="0" w:tplc="4A04024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AA0AD6"/>
    <w:multiLevelType w:val="multilevel"/>
    <w:tmpl w:val="BF7456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6CAD665E"/>
    <w:multiLevelType w:val="hybridMultilevel"/>
    <w:tmpl w:val="E7FA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EA6D07"/>
    <w:multiLevelType w:val="hybridMultilevel"/>
    <w:tmpl w:val="A2F8A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3B41282"/>
    <w:multiLevelType w:val="hybridMultilevel"/>
    <w:tmpl w:val="4CB65080"/>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53" w15:restartNumberingAfterBreak="0">
    <w:nsid w:val="79836A59"/>
    <w:multiLevelType w:val="hybridMultilevel"/>
    <w:tmpl w:val="2F82F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B0D64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B512E80"/>
    <w:multiLevelType w:val="hybridMultilevel"/>
    <w:tmpl w:val="4B6A7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B8608DA"/>
    <w:multiLevelType w:val="hybridMultilevel"/>
    <w:tmpl w:val="D37A7EBC"/>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7" w15:restartNumberingAfterBreak="0">
    <w:nsid w:val="7CF04FF2"/>
    <w:multiLevelType w:val="hybridMultilevel"/>
    <w:tmpl w:val="5C966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E5F6029"/>
    <w:multiLevelType w:val="hybridMultilevel"/>
    <w:tmpl w:val="84289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76704237">
    <w:abstractNumId w:val="35"/>
  </w:num>
  <w:num w:numId="2" w16cid:durableId="819031898">
    <w:abstractNumId w:val="17"/>
  </w:num>
  <w:num w:numId="3" w16cid:durableId="1030380294">
    <w:abstractNumId w:val="11"/>
  </w:num>
  <w:num w:numId="4" w16cid:durableId="1150975793">
    <w:abstractNumId w:val="15"/>
  </w:num>
  <w:num w:numId="5" w16cid:durableId="861629713">
    <w:abstractNumId w:val="39"/>
  </w:num>
  <w:num w:numId="6" w16cid:durableId="2066562632">
    <w:abstractNumId w:val="45"/>
  </w:num>
  <w:num w:numId="7" w16cid:durableId="593974918">
    <w:abstractNumId w:val="47"/>
  </w:num>
  <w:num w:numId="8" w16cid:durableId="49965302">
    <w:abstractNumId w:val="1"/>
  </w:num>
  <w:num w:numId="9" w16cid:durableId="734401628">
    <w:abstractNumId w:val="53"/>
  </w:num>
  <w:num w:numId="10" w16cid:durableId="546374220">
    <w:abstractNumId w:val="46"/>
  </w:num>
  <w:num w:numId="11" w16cid:durableId="1248886494">
    <w:abstractNumId w:val="8"/>
  </w:num>
  <w:num w:numId="12" w16cid:durableId="1054889027">
    <w:abstractNumId w:val="25"/>
  </w:num>
  <w:num w:numId="13" w16cid:durableId="504829890">
    <w:abstractNumId w:val="31"/>
  </w:num>
  <w:num w:numId="14" w16cid:durableId="1308365872">
    <w:abstractNumId w:val="12"/>
  </w:num>
  <w:num w:numId="15" w16cid:durableId="1009068706">
    <w:abstractNumId w:val="28"/>
  </w:num>
  <w:num w:numId="16" w16cid:durableId="45566999">
    <w:abstractNumId w:val="0"/>
  </w:num>
  <w:num w:numId="17" w16cid:durableId="99113075">
    <w:abstractNumId w:val="7"/>
  </w:num>
  <w:num w:numId="18" w16cid:durableId="953754822">
    <w:abstractNumId w:val="29"/>
  </w:num>
  <w:num w:numId="19" w16cid:durableId="1640645702">
    <w:abstractNumId w:val="48"/>
  </w:num>
  <w:num w:numId="20" w16cid:durableId="1128552173">
    <w:abstractNumId w:val="30"/>
  </w:num>
  <w:num w:numId="21" w16cid:durableId="1400784627">
    <w:abstractNumId w:val="5"/>
  </w:num>
  <w:num w:numId="22" w16cid:durableId="1883783998">
    <w:abstractNumId w:val="40"/>
  </w:num>
  <w:num w:numId="23" w16cid:durableId="430973733">
    <w:abstractNumId w:val="50"/>
  </w:num>
  <w:num w:numId="24" w16cid:durableId="1763794555">
    <w:abstractNumId w:val="34"/>
  </w:num>
  <w:num w:numId="25" w16cid:durableId="88091397">
    <w:abstractNumId w:val="20"/>
  </w:num>
  <w:num w:numId="26" w16cid:durableId="279729970">
    <w:abstractNumId w:val="52"/>
  </w:num>
  <w:num w:numId="27" w16cid:durableId="1472553631">
    <w:abstractNumId w:val="21"/>
  </w:num>
  <w:num w:numId="28" w16cid:durableId="1598562304">
    <w:abstractNumId w:val="44"/>
  </w:num>
  <w:num w:numId="29" w16cid:durableId="118649974">
    <w:abstractNumId w:val="13"/>
  </w:num>
  <w:num w:numId="30" w16cid:durableId="1654218113">
    <w:abstractNumId w:val="36"/>
  </w:num>
  <w:num w:numId="31" w16cid:durableId="1017079278">
    <w:abstractNumId w:val="22"/>
  </w:num>
  <w:num w:numId="32" w16cid:durableId="253982286">
    <w:abstractNumId w:val="23"/>
  </w:num>
  <w:num w:numId="33" w16cid:durableId="954360413">
    <w:abstractNumId w:val="3"/>
  </w:num>
  <w:num w:numId="34" w16cid:durableId="1821729427">
    <w:abstractNumId w:val="55"/>
  </w:num>
  <w:num w:numId="35" w16cid:durableId="1794250425">
    <w:abstractNumId w:val="43"/>
  </w:num>
  <w:num w:numId="36" w16cid:durableId="1332023756">
    <w:abstractNumId w:val="58"/>
  </w:num>
  <w:num w:numId="37" w16cid:durableId="945191327">
    <w:abstractNumId w:val="9"/>
  </w:num>
  <w:num w:numId="38" w16cid:durableId="1322544852">
    <w:abstractNumId w:val="6"/>
  </w:num>
  <w:num w:numId="39" w16cid:durableId="760299149">
    <w:abstractNumId w:val="41"/>
  </w:num>
  <w:num w:numId="40" w16cid:durableId="559366046">
    <w:abstractNumId w:val="33"/>
  </w:num>
  <w:num w:numId="41" w16cid:durableId="856310527">
    <w:abstractNumId w:val="51"/>
  </w:num>
  <w:num w:numId="42" w16cid:durableId="421027746">
    <w:abstractNumId w:val="14"/>
  </w:num>
  <w:num w:numId="43" w16cid:durableId="1823153879">
    <w:abstractNumId w:val="49"/>
  </w:num>
  <w:num w:numId="44" w16cid:durableId="1396895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89030594">
    <w:abstractNumId w:val="42"/>
  </w:num>
  <w:num w:numId="46" w16cid:durableId="1619993339">
    <w:abstractNumId w:val="18"/>
  </w:num>
  <w:num w:numId="47" w16cid:durableId="479690300">
    <w:abstractNumId w:val="19"/>
  </w:num>
  <w:num w:numId="48" w16cid:durableId="1360424149">
    <w:abstractNumId w:val="2"/>
  </w:num>
  <w:num w:numId="49" w16cid:durableId="947541505">
    <w:abstractNumId w:val="16"/>
  </w:num>
  <w:num w:numId="50" w16cid:durableId="502280763">
    <w:abstractNumId w:val="26"/>
  </w:num>
  <w:num w:numId="51" w16cid:durableId="1667980187">
    <w:abstractNumId w:val="4"/>
  </w:num>
  <w:num w:numId="52" w16cid:durableId="546995536">
    <w:abstractNumId w:val="24"/>
  </w:num>
  <w:num w:numId="53" w16cid:durableId="619923086">
    <w:abstractNumId w:val="57"/>
  </w:num>
  <w:num w:numId="54" w16cid:durableId="45883676">
    <w:abstractNumId w:val="10"/>
  </w:num>
  <w:num w:numId="55" w16cid:durableId="1524854268">
    <w:abstractNumId w:val="56"/>
  </w:num>
  <w:num w:numId="56" w16cid:durableId="774788733">
    <w:abstractNumId w:val="32"/>
  </w:num>
  <w:num w:numId="57" w16cid:durableId="1104493982">
    <w:abstractNumId w:val="37"/>
  </w:num>
  <w:num w:numId="58" w16cid:durableId="479230972">
    <w:abstractNumId w:val="54"/>
  </w:num>
  <w:num w:numId="59" w16cid:durableId="1006709177">
    <w:abstractNumId w:val="38"/>
  </w:num>
  <w:num w:numId="60" w16cid:durableId="63453085">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DE7"/>
    <w:rsid w:val="0000275B"/>
    <w:rsid w:val="00006C1F"/>
    <w:rsid w:val="000101B8"/>
    <w:rsid w:val="00011D05"/>
    <w:rsid w:val="0001441D"/>
    <w:rsid w:val="000216FD"/>
    <w:rsid w:val="0002251B"/>
    <w:rsid w:val="00025358"/>
    <w:rsid w:val="00045FD1"/>
    <w:rsid w:val="00050E2E"/>
    <w:rsid w:val="00052F22"/>
    <w:rsid w:val="00057C60"/>
    <w:rsid w:val="000605C9"/>
    <w:rsid w:val="00066C81"/>
    <w:rsid w:val="0007684F"/>
    <w:rsid w:val="00080B49"/>
    <w:rsid w:val="00080DA1"/>
    <w:rsid w:val="00083081"/>
    <w:rsid w:val="00087F21"/>
    <w:rsid w:val="00090C90"/>
    <w:rsid w:val="000A495E"/>
    <w:rsid w:val="000A65B0"/>
    <w:rsid w:val="000B058B"/>
    <w:rsid w:val="000B2614"/>
    <w:rsid w:val="000C1EEA"/>
    <w:rsid w:val="000C5BFC"/>
    <w:rsid w:val="000D1B38"/>
    <w:rsid w:val="000D77AC"/>
    <w:rsid w:val="000E6403"/>
    <w:rsid w:val="000F41BD"/>
    <w:rsid w:val="000F4698"/>
    <w:rsid w:val="0011316E"/>
    <w:rsid w:val="00122CC2"/>
    <w:rsid w:val="00130AC6"/>
    <w:rsid w:val="00130B4C"/>
    <w:rsid w:val="00130CF3"/>
    <w:rsid w:val="00140F8F"/>
    <w:rsid w:val="001449E0"/>
    <w:rsid w:val="00145D65"/>
    <w:rsid w:val="0014771D"/>
    <w:rsid w:val="00154A71"/>
    <w:rsid w:val="0015510B"/>
    <w:rsid w:val="00163675"/>
    <w:rsid w:val="00185144"/>
    <w:rsid w:val="0018560C"/>
    <w:rsid w:val="00190252"/>
    <w:rsid w:val="0019694B"/>
    <w:rsid w:val="00197584"/>
    <w:rsid w:val="001A1E82"/>
    <w:rsid w:val="001A3EE1"/>
    <w:rsid w:val="001A6540"/>
    <w:rsid w:val="001A684C"/>
    <w:rsid w:val="001A6B55"/>
    <w:rsid w:val="001B1065"/>
    <w:rsid w:val="001B1914"/>
    <w:rsid w:val="001B5450"/>
    <w:rsid w:val="001C5441"/>
    <w:rsid w:val="001D0BF6"/>
    <w:rsid w:val="001D14D2"/>
    <w:rsid w:val="001D4767"/>
    <w:rsid w:val="001E67C5"/>
    <w:rsid w:val="001E7187"/>
    <w:rsid w:val="001F2F32"/>
    <w:rsid w:val="002033CD"/>
    <w:rsid w:val="00214209"/>
    <w:rsid w:val="0021703B"/>
    <w:rsid w:val="00236045"/>
    <w:rsid w:val="0025191A"/>
    <w:rsid w:val="00252603"/>
    <w:rsid w:val="002643EE"/>
    <w:rsid w:val="002662FD"/>
    <w:rsid w:val="00267EDB"/>
    <w:rsid w:val="00270BFB"/>
    <w:rsid w:val="0027296F"/>
    <w:rsid w:val="002739A2"/>
    <w:rsid w:val="00273BCF"/>
    <w:rsid w:val="002759D2"/>
    <w:rsid w:val="002804AD"/>
    <w:rsid w:val="00291F4A"/>
    <w:rsid w:val="00296D17"/>
    <w:rsid w:val="002B1164"/>
    <w:rsid w:val="002B3E42"/>
    <w:rsid w:val="002C0B09"/>
    <w:rsid w:val="002D06D9"/>
    <w:rsid w:val="002D1BE1"/>
    <w:rsid w:val="002E19B4"/>
    <w:rsid w:val="002E2A3E"/>
    <w:rsid w:val="002E6F27"/>
    <w:rsid w:val="002F2C8D"/>
    <w:rsid w:val="002F3759"/>
    <w:rsid w:val="002F540B"/>
    <w:rsid w:val="002F6633"/>
    <w:rsid w:val="002F7BDE"/>
    <w:rsid w:val="00300337"/>
    <w:rsid w:val="00302B6F"/>
    <w:rsid w:val="00306221"/>
    <w:rsid w:val="00306983"/>
    <w:rsid w:val="00314893"/>
    <w:rsid w:val="003174B7"/>
    <w:rsid w:val="00320AB7"/>
    <w:rsid w:val="00327598"/>
    <w:rsid w:val="00327B6B"/>
    <w:rsid w:val="003343A8"/>
    <w:rsid w:val="00336253"/>
    <w:rsid w:val="00351BAB"/>
    <w:rsid w:val="00352602"/>
    <w:rsid w:val="00356035"/>
    <w:rsid w:val="003613E0"/>
    <w:rsid w:val="003615AD"/>
    <w:rsid w:val="003651BD"/>
    <w:rsid w:val="00375CD0"/>
    <w:rsid w:val="00381E6A"/>
    <w:rsid w:val="00387C66"/>
    <w:rsid w:val="00387D05"/>
    <w:rsid w:val="003917E0"/>
    <w:rsid w:val="00395F94"/>
    <w:rsid w:val="003A0750"/>
    <w:rsid w:val="003A3922"/>
    <w:rsid w:val="003A4CC1"/>
    <w:rsid w:val="003A6FDF"/>
    <w:rsid w:val="003B0239"/>
    <w:rsid w:val="003B3F14"/>
    <w:rsid w:val="003C6AE0"/>
    <w:rsid w:val="003C77BE"/>
    <w:rsid w:val="003D6887"/>
    <w:rsid w:val="003E091A"/>
    <w:rsid w:val="003E0C94"/>
    <w:rsid w:val="003E15F2"/>
    <w:rsid w:val="003E5D0C"/>
    <w:rsid w:val="003E71D6"/>
    <w:rsid w:val="003F770E"/>
    <w:rsid w:val="0040472A"/>
    <w:rsid w:val="00411C9E"/>
    <w:rsid w:val="00414507"/>
    <w:rsid w:val="0042651F"/>
    <w:rsid w:val="004318CC"/>
    <w:rsid w:val="004324F1"/>
    <w:rsid w:val="0044287F"/>
    <w:rsid w:val="00444024"/>
    <w:rsid w:val="00446A22"/>
    <w:rsid w:val="0045743D"/>
    <w:rsid w:val="00460896"/>
    <w:rsid w:val="0046331C"/>
    <w:rsid w:val="00477E89"/>
    <w:rsid w:val="004815CA"/>
    <w:rsid w:val="00486A9D"/>
    <w:rsid w:val="004903B1"/>
    <w:rsid w:val="00492758"/>
    <w:rsid w:val="004979F0"/>
    <w:rsid w:val="004A6063"/>
    <w:rsid w:val="004A61AF"/>
    <w:rsid w:val="004A72E8"/>
    <w:rsid w:val="004B65AA"/>
    <w:rsid w:val="004B6A9B"/>
    <w:rsid w:val="004C2C6C"/>
    <w:rsid w:val="004C380D"/>
    <w:rsid w:val="004C50FD"/>
    <w:rsid w:val="004C5A7A"/>
    <w:rsid w:val="004C603D"/>
    <w:rsid w:val="004C640C"/>
    <w:rsid w:val="004C6424"/>
    <w:rsid w:val="004D63E4"/>
    <w:rsid w:val="004E1BF1"/>
    <w:rsid w:val="004E24BC"/>
    <w:rsid w:val="004E25E1"/>
    <w:rsid w:val="004E6340"/>
    <w:rsid w:val="004E6816"/>
    <w:rsid w:val="004E68B9"/>
    <w:rsid w:val="004F58AD"/>
    <w:rsid w:val="004F5F19"/>
    <w:rsid w:val="005014DA"/>
    <w:rsid w:val="00523005"/>
    <w:rsid w:val="00525F82"/>
    <w:rsid w:val="00527E3A"/>
    <w:rsid w:val="00531C0A"/>
    <w:rsid w:val="00534BED"/>
    <w:rsid w:val="00537E32"/>
    <w:rsid w:val="00540AB7"/>
    <w:rsid w:val="005414EF"/>
    <w:rsid w:val="0054194D"/>
    <w:rsid w:val="00541973"/>
    <w:rsid w:val="00544167"/>
    <w:rsid w:val="005448A9"/>
    <w:rsid w:val="00545983"/>
    <w:rsid w:val="00551331"/>
    <w:rsid w:val="00552BCE"/>
    <w:rsid w:val="00555E6B"/>
    <w:rsid w:val="00572035"/>
    <w:rsid w:val="00577AF5"/>
    <w:rsid w:val="00585B82"/>
    <w:rsid w:val="00585BF6"/>
    <w:rsid w:val="0058632C"/>
    <w:rsid w:val="00591C2B"/>
    <w:rsid w:val="0059200F"/>
    <w:rsid w:val="00596F2E"/>
    <w:rsid w:val="005973DC"/>
    <w:rsid w:val="005975E8"/>
    <w:rsid w:val="005A20BB"/>
    <w:rsid w:val="005A2D7A"/>
    <w:rsid w:val="005B28AA"/>
    <w:rsid w:val="005B28B4"/>
    <w:rsid w:val="005B480D"/>
    <w:rsid w:val="005B5068"/>
    <w:rsid w:val="005D3C3A"/>
    <w:rsid w:val="005E0363"/>
    <w:rsid w:val="005E3A32"/>
    <w:rsid w:val="005E68BF"/>
    <w:rsid w:val="005E7104"/>
    <w:rsid w:val="005F2FE2"/>
    <w:rsid w:val="005F32FE"/>
    <w:rsid w:val="006005AD"/>
    <w:rsid w:val="00614C47"/>
    <w:rsid w:val="006458BD"/>
    <w:rsid w:val="00647442"/>
    <w:rsid w:val="0065279B"/>
    <w:rsid w:val="00654ABD"/>
    <w:rsid w:val="00660EE7"/>
    <w:rsid w:val="00661471"/>
    <w:rsid w:val="006622CF"/>
    <w:rsid w:val="00665A0E"/>
    <w:rsid w:val="006726F2"/>
    <w:rsid w:val="006746FF"/>
    <w:rsid w:val="00683E05"/>
    <w:rsid w:val="00695234"/>
    <w:rsid w:val="006A61B2"/>
    <w:rsid w:val="006A719A"/>
    <w:rsid w:val="006B07D6"/>
    <w:rsid w:val="006B1301"/>
    <w:rsid w:val="006B669D"/>
    <w:rsid w:val="006C06D3"/>
    <w:rsid w:val="006C11A1"/>
    <w:rsid w:val="006C180C"/>
    <w:rsid w:val="006C6683"/>
    <w:rsid w:val="006C68DC"/>
    <w:rsid w:val="006D0A1E"/>
    <w:rsid w:val="006D0DF0"/>
    <w:rsid w:val="006D33D5"/>
    <w:rsid w:val="006D3E21"/>
    <w:rsid w:val="006F42B8"/>
    <w:rsid w:val="006F68D0"/>
    <w:rsid w:val="00706017"/>
    <w:rsid w:val="00710B71"/>
    <w:rsid w:val="00712411"/>
    <w:rsid w:val="007130C8"/>
    <w:rsid w:val="0071339A"/>
    <w:rsid w:val="00716481"/>
    <w:rsid w:val="00720B83"/>
    <w:rsid w:val="00730862"/>
    <w:rsid w:val="00732986"/>
    <w:rsid w:val="00741E0C"/>
    <w:rsid w:val="007423B7"/>
    <w:rsid w:val="00746028"/>
    <w:rsid w:val="00754E23"/>
    <w:rsid w:val="00762648"/>
    <w:rsid w:val="00765E22"/>
    <w:rsid w:val="00766D0A"/>
    <w:rsid w:val="00771C65"/>
    <w:rsid w:val="00777F74"/>
    <w:rsid w:val="00781A8A"/>
    <w:rsid w:val="00783064"/>
    <w:rsid w:val="0078629B"/>
    <w:rsid w:val="007876DF"/>
    <w:rsid w:val="00790037"/>
    <w:rsid w:val="0079475F"/>
    <w:rsid w:val="007A1DAB"/>
    <w:rsid w:val="007A4FCB"/>
    <w:rsid w:val="007A5D7C"/>
    <w:rsid w:val="007A60B1"/>
    <w:rsid w:val="007A745E"/>
    <w:rsid w:val="007B1203"/>
    <w:rsid w:val="007B3827"/>
    <w:rsid w:val="007C50F8"/>
    <w:rsid w:val="007C5D32"/>
    <w:rsid w:val="007C69A1"/>
    <w:rsid w:val="007D0D28"/>
    <w:rsid w:val="007D275E"/>
    <w:rsid w:val="007E289A"/>
    <w:rsid w:val="007F5E3F"/>
    <w:rsid w:val="00802DFD"/>
    <w:rsid w:val="00806B61"/>
    <w:rsid w:val="00807365"/>
    <w:rsid w:val="00810C33"/>
    <w:rsid w:val="008152A5"/>
    <w:rsid w:val="0081577A"/>
    <w:rsid w:val="00820957"/>
    <w:rsid w:val="0084573A"/>
    <w:rsid w:val="008501CB"/>
    <w:rsid w:val="0086373C"/>
    <w:rsid w:val="00866816"/>
    <w:rsid w:val="0087064F"/>
    <w:rsid w:val="00872374"/>
    <w:rsid w:val="008739BE"/>
    <w:rsid w:val="0088180C"/>
    <w:rsid w:val="008865FA"/>
    <w:rsid w:val="0089074F"/>
    <w:rsid w:val="00890CF0"/>
    <w:rsid w:val="008973DB"/>
    <w:rsid w:val="00897412"/>
    <w:rsid w:val="008B3814"/>
    <w:rsid w:val="008C00ED"/>
    <w:rsid w:val="008D032A"/>
    <w:rsid w:val="008D5C3C"/>
    <w:rsid w:val="008D63FE"/>
    <w:rsid w:val="008F1E7E"/>
    <w:rsid w:val="008F2FD6"/>
    <w:rsid w:val="008F7B2D"/>
    <w:rsid w:val="009012F4"/>
    <w:rsid w:val="00901601"/>
    <w:rsid w:val="00907030"/>
    <w:rsid w:val="00910544"/>
    <w:rsid w:val="00911402"/>
    <w:rsid w:val="009168AD"/>
    <w:rsid w:val="00922B67"/>
    <w:rsid w:val="00923B3A"/>
    <w:rsid w:val="00927C3F"/>
    <w:rsid w:val="00944C22"/>
    <w:rsid w:val="00946CCF"/>
    <w:rsid w:val="00950B40"/>
    <w:rsid w:val="009539DA"/>
    <w:rsid w:val="00955312"/>
    <w:rsid w:val="009554D6"/>
    <w:rsid w:val="00956E30"/>
    <w:rsid w:val="009626AF"/>
    <w:rsid w:val="00966DF2"/>
    <w:rsid w:val="00980A95"/>
    <w:rsid w:val="0098518C"/>
    <w:rsid w:val="009868E2"/>
    <w:rsid w:val="009A1FC0"/>
    <w:rsid w:val="009A6471"/>
    <w:rsid w:val="009B25B2"/>
    <w:rsid w:val="009C0588"/>
    <w:rsid w:val="009C10A0"/>
    <w:rsid w:val="009C2B59"/>
    <w:rsid w:val="009C677B"/>
    <w:rsid w:val="009D0661"/>
    <w:rsid w:val="009D0FF1"/>
    <w:rsid w:val="009D26A5"/>
    <w:rsid w:val="009D537C"/>
    <w:rsid w:val="009D6152"/>
    <w:rsid w:val="009D777D"/>
    <w:rsid w:val="009E664F"/>
    <w:rsid w:val="009F5AA8"/>
    <w:rsid w:val="009F6AC1"/>
    <w:rsid w:val="00A00E28"/>
    <w:rsid w:val="00A034AB"/>
    <w:rsid w:val="00A07B91"/>
    <w:rsid w:val="00A14B96"/>
    <w:rsid w:val="00A15DE7"/>
    <w:rsid w:val="00A23404"/>
    <w:rsid w:val="00A40F4A"/>
    <w:rsid w:val="00A41A71"/>
    <w:rsid w:val="00A4711C"/>
    <w:rsid w:val="00A62E9B"/>
    <w:rsid w:val="00A64EB7"/>
    <w:rsid w:val="00A66972"/>
    <w:rsid w:val="00A75D6A"/>
    <w:rsid w:val="00A97740"/>
    <w:rsid w:val="00AA03FE"/>
    <w:rsid w:val="00AA3319"/>
    <w:rsid w:val="00AA3D4C"/>
    <w:rsid w:val="00AA4FC0"/>
    <w:rsid w:val="00AB40D1"/>
    <w:rsid w:val="00AC1686"/>
    <w:rsid w:val="00AC52E2"/>
    <w:rsid w:val="00AC6B2E"/>
    <w:rsid w:val="00AC7350"/>
    <w:rsid w:val="00AD15F5"/>
    <w:rsid w:val="00AD2038"/>
    <w:rsid w:val="00AE2094"/>
    <w:rsid w:val="00AE3CAE"/>
    <w:rsid w:val="00AE5AFF"/>
    <w:rsid w:val="00AF77FC"/>
    <w:rsid w:val="00B0797D"/>
    <w:rsid w:val="00B22F65"/>
    <w:rsid w:val="00B2328A"/>
    <w:rsid w:val="00B254EA"/>
    <w:rsid w:val="00B27727"/>
    <w:rsid w:val="00B31BCE"/>
    <w:rsid w:val="00B35407"/>
    <w:rsid w:val="00B35411"/>
    <w:rsid w:val="00B65F0D"/>
    <w:rsid w:val="00B67517"/>
    <w:rsid w:val="00B67B8C"/>
    <w:rsid w:val="00B7060C"/>
    <w:rsid w:val="00B7284F"/>
    <w:rsid w:val="00B72D05"/>
    <w:rsid w:val="00B76797"/>
    <w:rsid w:val="00B936E2"/>
    <w:rsid w:val="00B95224"/>
    <w:rsid w:val="00BA605E"/>
    <w:rsid w:val="00BA676E"/>
    <w:rsid w:val="00BB78F4"/>
    <w:rsid w:val="00BC0BDF"/>
    <w:rsid w:val="00BC3EF1"/>
    <w:rsid w:val="00BC4746"/>
    <w:rsid w:val="00BC7218"/>
    <w:rsid w:val="00BD5873"/>
    <w:rsid w:val="00BD6EA4"/>
    <w:rsid w:val="00BE1287"/>
    <w:rsid w:val="00BE2357"/>
    <w:rsid w:val="00BE3F8B"/>
    <w:rsid w:val="00BF7A91"/>
    <w:rsid w:val="00C00C8E"/>
    <w:rsid w:val="00C0544A"/>
    <w:rsid w:val="00C058A9"/>
    <w:rsid w:val="00C06FD1"/>
    <w:rsid w:val="00C116FC"/>
    <w:rsid w:val="00C12814"/>
    <w:rsid w:val="00C17511"/>
    <w:rsid w:val="00C305B9"/>
    <w:rsid w:val="00C327A4"/>
    <w:rsid w:val="00C3661D"/>
    <w:rsid w:val="00C375E9"/>
    <w:rsid w:val="00C413BF"/>
    <w:rsid w:val="00C41FA1"/>
    <w:rsid w:val="00C46F85"/>
    <w:rsid w:val="00C47B59"/>
    <w:rsid w:val="00C53801"/>
    <w:rsid w:val="00C62967"/>
    <w:rsid w:val="00C62E13"/>
    <w:rsid w:val="00C72EBD"/>
    <w:rsid w:val="00C80663"/>
    <w:rsid w:val="00C84D69"/>
    <w:rsid w:val="00C86230"/>
    <w:rsid w:val="00C93930"/>
    <w:rsid w:val="00C959A6"/>
    <w:rsid w:val="00CA3EB8"/>
    <w:rsid w:val="00CA4A7D"/>
    <w:rsid w:val="00CA60ED"/>
    <w:rsid w:val="00CA7DBE"/>
    <w:rsid w:val="00CB1CD3"/>
    <w:rsid w:val="00CC1279"/>
    <w:rsid w:val="00CC4499"/>
    <w:rsid w:val="00CC4ED8"/>
    <w:rsid w:val="00CC5648"/>
    <w:rsid w:val="00CD037D"/>
    <w:rsid w:val="00CD223A"/>
    <w:rsid w:val="00CD60DF"/>
    <w:rsid w:val="00CD6C24"/>
    <w:rsid w:val="00CE5147"/>
    <w:rsid w:val="00CF3280"/>
    <w:rsid w:val="00CF36F9"/>
    <w:rsid w:val="00CF47D8"/>
    <w:rsid w:val="00CF4A03"/>
    <w:rsid w:val="00D02025"/>
    <w:rsid w:val="00D03FF3"/>
    <w:rsid w:val="00D053AB"/>
    <w:rsid w:val="00D1696E"/>
    <w:rsid w:val="00D23056"/>
    <w:rsid w:val="00D3693B"/>
    <w:rsid w:val="00D512BB"/>
    <w:rsid w:val="00D57C1C"/>
    <w:rsid w:val="00D60FBD"/>
    <w:rsid w:val="00D61399"/>
    <w:rsid w:val="00D65121"/>
    <w:rsid w:val="00D8238F"/>
    <w:rsid w:val="00D844B2"/>
    <w:rsid w:val="00D84998"/>
    <w:rsid w:val="00D857B6"/>
    <w:rsid w:val="00D860DD"/>
    <w:rsid w:val="00D938A6"/>
    <w:rsid w:val="00D96BAF"/>
    <w:rsid w:val="00DA1012"/>
    <w:rsid w:val="00DB4766"/>
    <w:rsid w:val="00DB7F71"/>
    <w:rsid w:val="00DC27CA"/>
    <w:rsid w:val="00DC6D8A"/>
    <w:rsid w:val="00DD6FC8"/>
    <w:rsid w:val="00E01F4B"/>
    <w:rsid w:val="00E05865"/>
    <w:rsid w:val="00E10A8F"/>
    <w:rsid w:val="00E11CA2"/>
    <w:rsid w:val="00E17552"/>
    <w:rsid w:val="00E21A02"/>
    <w:rsid w:val="00E2289F"/>
    <w:rsid w:val="00E25930"/>
    <w:rsid w:val="00E320B3"/>
    <w:rsid w:val="00E40B7C"/>
    <w:rsid w:val="00E41BF0"/>
    <w:rsid w:val="00E41F4B"/>
    <w:rsid w:val="00E445A1"/>
    <w:rsid w:val="00E47858"/>
    <w:rsid w:val="00E50493"/>
    <w:rsid w:val="00E65EDD"/>
    <w:rsid w:val="00E8053A"/>
    <w:rsid w:val="00E84A40"/>
    <w:rsid w:val="00E91792"/>
    <w:rsid w:val="00E92D0A"/>
    <w:rsid w:val="00E93D36"/>
    <w:rsid w:val="00E941DD"/>
    <w:rsid w:val="00EA3DF4"/>
    <w:rsid w:val="00EB3E82"/>
    <w:rsid w:val="00EC09FD"/>
    <w:rsid w:val="00EC14D5"/>
    <w:rsid w:val="00EE18BC"/>
    <w:rsid w:val="00EE1D74"/>
    <w:rsid w:val="00EF209F"/>
    <w:rsid w:val="00EF3A2A"/>
    <w:rsid w:val="00EF6CB6"/>
    <w:rsid w:val="00F0370A"/>
    <w:rsid w:val="00F2010A"/>
    <w:rsid w:val="00F21569"/>
    <w:rsid w:val="00F23103"/>
    <w:rsid w:val="00F24DDF"/>
    <w:rsid w:val="00F31840"/>
    <w:rsid w:val="00F40413"/>
    <w:rsid w:val="00F41450"/>
    <w:rsid w:val="00F55135"/>
    <w:rsid w:val="00F60836"/>
    <w:rsid w:val="00F63B22"/>
    <w:rsid w:val="00F70C60"/>
    <w:rsid w:val="00F73029"/>
    <w:rsid w:val="00F73721"/>
    <w:rsid w:val="00F83B5D"/>
    <w:rsid w:val="00F83BB1"/>
    <w:rsid w:val="00F90CC8"/>
    <w:rsid w:val="00F92298"/>
    <w:rsid w:val="00F93214"/>
    <w:rsid w:val="00FA5B2C"/>
    <w:rsid w:val="00FB61B7"/>
    <w:rsid w:val="00FB7B61"/>
    <w:rsid w:val="00FD1162"/>
    <w:rsid w:val="00FE1D83"/>
    <w:rsid w:val="00FF61F7"/>
    <w:rsid w:val="012CB451"/>
    <w:rsid w:val="015E82D5"/>
    <w:rsid w:val="01FC565F"/>
    <w:rsid w:val="039826C0"/>
    <w:rsid w:val="04A3B94C"/>
    <w:rsid w:val="05258615"/>
    <w:rsid w:val="074E8A81"/>
    <w:rsid w:val="0824387C"/>
    <w:rsid w:val="08D78C74"/>
    <w:rsid w:val="08F11D80"/>
    <w:rsid w:val="0921D5A0"/>
    <w:rsid w:val="0933388D"/>
    <w:rsid w:val="0989F435"/>
    <w:rsid w:val="0A68B444"/>
    <w:rsid w:val="0A735CD5"/>
    <w:rsid w:val="0ADB982B"/>
    <w:rsid w:val="0AF75DAA"/>
    <w:rsid w:val="0C4E4241"/>
    <w:rsid w:val="0C818F50"/>
    <w:rsid w:val="0CE081BF"/>
    <w:rsid w:val="0CFBC60C"/>
    <w:rsid w:val="0E2CD906"/>
    <w:rsid w:val="0E45FF0E"/>
    <w:rsid w:val="0F036AA0"/>
    <w:rsid w:val="0F1A5F0F"/>
    <w:rsid w:val="10421341"/>
    <w:rsid w:val="104AD5F5"/>
    <w:rsid w:val="11BAAD7B"/>
    <w:rsid w:val="137E9BDC"/>
    <w:rsid w:val="13A2B6F6"/>
    <w:rsid w:val="157B1BFE"/>
    <w:rsid w:val="1672754D"/>
    <w:rsid w:val="1838EFED"/>
    <w:rsid w:val="195C5643"/>
    <w:rsid w:val="1AB4DFF2"/>
    <w:rsid w:val="1C2D3E86"/>
    <w:rsid w:val="1C63587E"/>
    <w:rsid w:val="1C6A252B"/>
    <w:rsid w:val="1D1EF2F6"/>
    <w:rsid w:val="1DDBDD55"/>
    <w:rsid w:val="1DE50014"/>
    <w:rsid w:val="1E25F10E"/>
    <w:rsid w:val="1F921AF1"/>
    <w:rsid w:val="1FBD26BB"/>
    <w:rsid w:val="200D515D"/>
    <w:rsid w:val="20F6F867"/>
    <w:rsid w:val="21E82D89"/>
    <w:rsid w:val="22F194BC"/>
    <w:rsid w:val="23C35F42"/>
    <w:rsid w:val="2590BD74"/>
    <w:rsid w:val="26131E34"/>
    <w:rsid w:val="274F40EC"/>
    <w:rsid w:val="283EE7D6"/>
    <w:rsid w:val="28E16F4A"/>
    <w:rsid w:val="29DAB837"/>
    <w:rsid w:val="2ADDFA31"/>
    <w:rsid w:val="2C9E2BEF"/>
    <w:rsid w:val="2DAC18A9"/>
    <w:rsid w:val="2DF3B225"/>
    <w:rsid w:val="2E66C2AF"/>
    <w:rsid w:val="2FD8DA2B"/>
    <w:rsid w:val="305CFAFA"/>
    <w:rsid w:val="30A41F7D"/>
    <w:rsid w:val="31B6D361"/>
    <w:rsid w:val="3299E01E"/>
    <w:rsid w:val="3304C253"/>
    <w:rsid w:val="3321CB26"/>
    <w:rsid w:val="3340FA60"/>
    <w:rsid w:val="33AC6258"/>
    <w:rsid w:val="33C257F4"/>
    <w:rsid w:val="35B2F9AB"/>
    <w:rsid w:val="371DD379"/>
    <w:rsid w:val="372002B4"/>
    <w:rsid w:val="387CA0BA"/>
    <w:rsid w:val="38E879A0"/>
    <w:rsid w:val="39771596"/>
    <w:rsid w:val="3A222D2D"/>
    <w:rsid w:val="3B4545B7"/>
    <w:rsid w:val="3B766686"/>
    <w:rsid w:val="3D0266F6"/>
    <w:rsid w:val="3D5011DD"/>
    <w:rsid w:val="3D84B74E"/>
    <w:rsid w:val="3E2CD03E"/>
    <w:rsid w:val="3E3D7F30"/>
    <w:rsid w:val="413FB049"/>
    <w:rsid w:val="4342339F"/>
    <w:rsid w:val="43CD3888"/>
    <w:rsid w:val="4470ECA9"/>
    <w:rsid w:val="448A7244"/>
    <w:rsid w:val="44DDAFAD"/>
    <w:rsid w:val="468A92AC"/>
    <w:rsid w:val="46C0AB9B"/>
    <w:rsid w:val="47066249"/>
    <w:rsid w:val="47A6C09D"/>
    <w:rsid w:val="47ABF1DD"/>
    <w:rsid w:val="47CB3919"/>
    <w:rsid w:val="4DDB657A"/>
    <w:rsid w:val="4ECC1898"/>
    <w:rsid w:val="4EF3667A"/>
    <w:rsid w:val="4F114F1C"/>
    <w:rsid w:val="505FB873"/>
    <w:rsid w:val="509B55C3"/>
    <w:rsid w:val="511FD5FE"/>
    <w:rsid w:val="53C9AA15"/>
    <w:rsid w:val="543DB8A9"/>
    <w:rsid w:val="5564659A"/>
    <w:rsid w:val="5656C854"/>
    <w:rsid w:val="572F7C88"/>
    <w:rsid w:val="594C01DD"/>
    <w:rsid w:val="596D8D48"/>
    <w:rsid w:val="59FD9B00"/>
    <w:rsid w:val="5ADD412B"/>
    <w:rsid w:val="5AF9BEC0"/>
    <w:rsid w:val="5C3EE919"/>
    <w:rsid w:val="5D865560"/>
    <w:rsid w:val="5E4953EC"/>
    <w:rsid w:val="5F3BDD57"/>
    <w:rsid w:val="605DD7DE"/>
    <w:rsid w:val="63250AE7"/>
    <w:rsid w:val="636261F7"/>
    <w:rsid w:val="65C87A72"/>
    <w:rsid w:val="65DFC632"/>
    <w:rsid w:val="6616BA58"/>
    <w:rsid w:val="66444B03"/>
    <w:rsid w:val="664DF6D0"/>
    <w:rsid w:val="68A65F88"/>
    <w:rsid w:val="68D168CF"/>
    <w:rsid w:val="68F33126"/>
    <w:rsid w:val="69423FAF"/>
    <w:rsid w:val="6AB6DD25"/>
    <w:rsid w:val="6B13C533"/>
    <w:rsid w:val="6B276EF9"/>
    <w:rsid w:val="6B63E0EA"/>
    <w:rsid w:val="6C339DCE"/>
    <w:rsid w:val="6C7EF7BB"/>
    <w:rsid w:val="6CCA50EC"/>
    <w:rsid w:val="6CE295B8"/>
    <w:rsid w:val="6D49C062"/>
    <w:rsid w:val="6E213E85"/>
    <w:rsid w:val="6F28C245"/>
    <w:rsid w:val="6FD6FE15"/>
    <w:rsid w:val="716774B6"/>
    <w:rsid w:val="717CF0A8"/>
    <w:rsid w:val="71D0F01B"/>
    <w:rsid w:val="72C31F7C"/>
    <w:rsid w:val="732F4E1D"/>
    <w:rsid w:val="73BA1430"/>
    <w:rsid w:val="74B528E2"/>
    <w:rsid w:val="74CB1E7E"/>
    <w:rsid w:val="75DE66C0"/>
    <w:rsid w:val="7611F301"/>
    <w:rsid w:val="77D0C0B4"/>
    <w:rsid w:val="786CE468"/>
    <w:rsid w:val="79000239"/>
    <w:rsid w:val="79BEABBE"/>
    <w:rsid w:val="7A141B7A"/>
    <w:rsid w:val="7A3B8592"/>
    <w:rsid w:val="7B32CE11"/>
    <w:rsid w:val="7C08EE14"/>
    <w:rsid w:val="7D35FB90"/>
    <w:rsid w:val="7E0E61B4"/>
    <w:rsid w:val="7E3D22E7"/>
    <w:rsid w:val="7EC35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261B4"/>
  <w15:chartTrackingRefBased/>
  <w15:docId w15:val="{A034195E-D5C2-41E8-94C0-7F5AFF83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481"/>
    <w:pPr>
      <w:spacing w:after="0" w:line="240" w:lineRule="auto"/>
    </w:pPr>
    <w:rPr>
      <w:rFonts w:ascii="Times New Roman" w:eastAsia="Times New Roman" w:hAnsi="Times New Roman" w:cs="Times New Roman"/>
      <w:sz w:val="24"/>
      <w:szCs w:val="24"/>
      <w:lang w:val="pt-PT"/>
    </w:rPr>
  </w:style>
  <w:style w:type="paragraph" w:styleId="Heading1">
    <w:name w:val="heading 1"/>
    <w:basedOn w:val="Normal"/>
    <w:next w:val="Normal"/>
    <w:link w:val="Heading1Char"/>
    <w:uiPriority w:val="9"/>
    <w:qFormat/>
    <w:rsid w:val="005A2D7A"/>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2D7A"/>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A2D7A"/>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5A2D7A"/>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A2D7A"/>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A2D7A"/>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A2D7A"/>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A2D7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A2D7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gures,Bullets,Numbered Paragraph,F5 List Paragraph,Number_1,Scriptoria bullet points,Light Grid - Accent 31,lp1,Evidence on Demand bullet points,Heading II,Recommendation,List Paragraph11,Bulleted List Paragraph,List of Table,roel,Liste"/>
    <w:basedOn w:val="Normal"/>
    <w:link w:val="ListParagraphChar"/>
    <w:uiPriority w:val="34"/>
    <w:qFormat/>
    <w:rsid w:val="00A15DE7"/>
    <w:pPr>
      <w:ind w:left="720"/>
    </w:pPr>
  </w:style>
  <w:style w:type="character" w:customStyle="1" w:styleId="ListParagraphChar">
    <w:name w:val="List Paragraph Char"/>
    <w:aliases w:val="Figures Char,Bullets Char,Numbered Paragraph Char,F5 List Paragraph Char,Number_1 Char,Scriptoria bullet points Char,Light Grid - Accent 31 Char,lp1 Char,Evidence on Demand bullet points Char,Heading II Char,Recommendation Char"/>
    <w:link w:val="ListParagraph"/>
    <w:uiPriority w:val="34"/>
    <w:qFormat/>
    <w:locked/>
    <w:rsid w:val="00A15DE7"/>
    <w:rPr>
      <w:rFonts w:ascii="Times New Roman" w:eastAsia="Times New Roman" w:hAnsi="Times New Roman" w:cs="Times New Roman"/>
      <w:sz w:val="24"/>
      <w:szCs w:val="24"/>
      <w:lang w:val="en-029"/>
    </w:rPr>
  </w:style>
  <w:style w:type="character" w:customStyle="1" w:styleId="Heading1Char">
    <w:name w:val="Heading 1 Char"/>
    <w:basedOn w:val="DefaultParagraphFont"/>
    <w:link w:val="Heading1"/>
    <w:uiPriority w:val="9"/>
    <w:rsid w:val="005A2D7A"/>
    <w:rPr>
      <w:rFonts w:asciiTheme="majorHAnsi" w:eastAsiaTheme="majorEastAsia" w:hAnsiTheme="majorHAnsi" w:cstheme="majorBidi"/>
      <w:color w:val="2E74B5" w:themeColor="accent1" w:themeShade="BF"/>
      <w:sz w:val="32"/>
      <w:szCs w:val="32"/>
      <w:lang w:val="pt-PT"/>
    </w:rPr>
  </w:style>
  <w:style w:type="character" w:customStyle="1" w:styleId="Heading2Char">
    <w:name w:val="Heading 2 Char"/>
    <w:basedOn w:val="DefaultParagraphFont"/>
    <w:link w:val="Heading2"/>
    <w:uiPriority w:val="9"/>
    <w:rsid w:val="005A2D7A"/>
    <w:rPr>
      <w:rFonts w:asciiTheme="majorHAnsi" w:eastAsiaTheme="majorEastAsia" w:hAnsiTheme="majorHAnsi" w:cstheme="majorBidi"/>
      <w:color w:val="2E74B5" w:themeColor="accent1" w:themeShade="BF"/>
      <w:sz w:val="26"/>
      <w:szCs w:val="26"/>
      <w:lang w:val="pt-PT"/>
    </w:rPr>
  </w:style>
  <w:style w:type="character" w:customStyle="1" w:styleId="Heading3Char">
    <w:name w:val="Heading 3 Char"/>
    <w:basedOn w:val="DefaultParagraphFont"/>
    <w:link w:val="Heading3"/>
    <w:uiPriority w:val="9"/>
    <w:rsid w:val="005A2D7A"/>
    <w:rPr>
      <w:rFonts w:asciiTheme="majorHAnsi" w:eastAsiaTheme="majorEastAsia" w:hAnsiTheme="majorHAnsi" w:cstheme="majorBidi"/>
      <w:color w:val="1F4D78" w:themeColor="accent1" w:themeShade="7F"/>
      <w:sz w:val="24"/>
      <w:szCs w:val="24"/>
      <w:lang w:val="pt-PT"/>
    </w:rPr>
  </w:style>
  <w:style w:type="character" w:customStyle="1" w:styleId="Heading4Char">
    <w:name w:val="Heading 4 Char"/>
    <w:basedOn w:val="DefaultParagraphFont"/>
    <w:link w:val="Heading4"/>
    <w:uiPriority w:val="9"/>
    <w:rsid w:val="005A2D7A"/>
    <w:rPr>
      <w:rFonts w:asciiTheme="majorHAnsi" w:eastAsiaTheme="majorEastAsia" w:hAnsiTheme="majorHAnsi" w:cstheme="majorBidi"/>
      <w:i/>
      <w:iCs/>
      <w:color w:val="2E74B5" w:themeColor="accent1" w:themeShade="BF"/>
      <w:sz w:val="24"/>
      <w:szCs w:val="24"/>
      <w:lang w:val="pt-PT"/>
    </w:rPr>
  </w:style>
  <w:style w:type="character" w:customStyle="1" w:styleId="Heading5Char">
    <w:name w:val="Heading 5 Char"/>
    <w:basedOn w:val="DefaultParagraphFont"/>
    <w:link w:val="Heading5"/>
    <w:uiPriority w:val="9"/>
    <w:semiHidden/>
    <w:rsid w:val="005A2D7A"/>
    <w:rPr>
      <w:rFonts w:asciiTheme="majorHAnsi" w:eastAsiaTheme="majorEastAsia" w:hAnsiTheme="majorHAnsi" w:cstheme="majorBidi"/>
      <w:color w:val="2E74B5" w:themeColor="accent1" w:themeShade="BF"/>
      <w:sz w:val="24"/>
      <w:szCs w:val="24"/>
      <w:lang w:val="pt-PT"/>
    </w:rPr>
  </w:style>
  <w:style w:type="character" w:customStyle="1" w:styleId="Heading6Char">
    <w:name w:val="Heading 6 Char"/>
    <w:basedOn w:val="DefaultParagraphFont"/>
    <w:link w:val="Heading6"/>
    <w:uiPriority w:val="9"/>
    <w:semiHidden/>
    <w:rsid w:val="005A2D7A"/>
    <w:rPr>
      <w:rFonts w:asciiTheme="majorHAnsi" w:eastAsiaTheme="majorEastAsia" w:hAnsiTheme="majorHAnsi" w:cstheme="majorBidi"/>
      <w:color w:val="1F4D78" w:themeColor="accent1" w:themeShade="7F"/>
      <w:sz w:val="24"/>
      <w:szCs w:val="24"/>
      <w:lang w:val="pt-PT"/>
    </w:rPr>
  </w:style>
  <w:style w:type="character" w:customStyle="1" w:styleId="Heading7Char">
    <w:name w:val="Heading 7 Char"/>
    <w:basedOn w:val="DefaultParagraphFont"/>
    <w:link w:val="Heading7"/>
    <w:uiPriority w:val="9"/>
    <w:semiHidden/>
    <w:rsid w:val="005A2D7A"/>
    <w:rPr>
      <w:rFonts w:asciiTheme="majorHAnsi" w:eastAsiaTheme="majorEastAsia" w:hAnsiTheme="majorHAnsi" w:cstheme="majorBidi"/>
      <w:i/>
      <w:iCs/>
      <w:color w:val="1F4D78" w:themeColor="accent1" w:themeShade="7F"/>
      <w:sz w:val="24"/>
      <w:szCs w:val="24"/>
      <w:lang w:val="pt-PT"/>
    </w:rPr>
  </w:style>
  <w:style w:type="character" w:customStyle="1" w:styleId="Heading8Char">
    <w:name w:val="Heading 8 Char"/>
    <w:basedOn w:val="DefaultParagraphFont"/>
    <w:link w:val="Heading8"/>
    <w:uiPriority w:val="9"/>
    <w:semiHidden/>
    <w:rsid w:val="005A2D7A"/>
    <w:rPr>
      <w:rFonts w:asciiTheme="majorHAnsi" w:eastAsiaTheme="majorEastAsia" w:hAnsiTheme="majorHAnsi" w:cstheme="majorBidi"/>
      <w:color w:val="272727" w:themeColor="text1" w:themeTint="D8"/>
      <w:sz w:val="21"/>
      <w:szCs w:val="21"/>
      <w:lang w:val="pt-PT"/>
    </w:rPr>
  </w:style>
  <w:style w:type="character" w:customStyle="1" w:styleId="Heading9Char">
    <w:name w:val="Heading 9 Char"/>
    <w:basedOn w:val="DefaultParagraphFont"/>
    <w:link w:val="Heading9"/>
    <w:uiPriority w:val="9"/>
    <w:semiHidden/>
    <w:rsid w:val="005A2D7A"/>
    <w:rPr>
      <w:rFonts w:asciiTheme="majorHAnsi" w:eastAsiaTheme="majorEastAsia" w:hAnsiTheme="majorHAnsi" w:cstheme="majorBidi"/>
      <w:i/>
      <w:iCs/>
      <w:color w:val="272727" w:themeColor="text1" w:themeTint="D8"/>
      <w:sz w:val="21"/>
      <w:szCs w:val="21"/>
      <w:lang w:val="pt-PT"/>
    </w:rPr>
  </w:style>
  <w:style w:type="table" w:styleId="TableGrid">
    <w:name w:val="Table Grid"/>
    <w:basedOn w:val="TableNormal"/>
    <w:uiPriority w:val="39"/>
    <w:rsid w:val="00BC0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95F94"/>
    <w:pPr>
      <w:spacing w:after="200"/>
    </w:pPr>
    <w:rPr>
      <w:i/>
      <w:iCs/>
      <w:color w:val="44546A" w:themeColor="text2"/>
      <w:sz w:val="18"/>
      <w:szCs w:val="18"/>
    </w:rPr>
  </w:style>
  <w:style w:type="paragraph" w:styleId="TOC1">
    <w:name w:val="toc 1"/>
    <w:basedOn w:val="Normal"/>
    <w:next w:val="Normal"/>
    <w:autoRedefine/>
    <w:uiPriority w:val="39"/>
    <w:unhideWhenUsed/>
    <w:rsid w:val="002D1BE1"/>
    <w:pPr>
      <w:tabs>
        <w:tab w:val="left" w:pos="480"/>
        <w:tab w:val="right" w:leader="hyphen" w:pos="9350"/>
      </w:tabs>
      <w:spacing w:before="120"/>
      <w:jc w:val="center"/>
    </w:pPr>
    <w:rPr>
      <w:rFonts w:eastAsiaTheme="majorEastAsia"/>
      <w:b/>
      <w:bCs/>
      <w:iCs/>
      <w:noProof/>
    </w:rPr>
  </w:style>
  <w:style w:type="paragraph" w:styleId="TOC2">
    <w:name w:val="toc 2"/>
    <w:basedOn w:val="Normal"/>
    <w:next w:val="Normal"/>
    <w:autoRedefine/>
    <w:uiPriority w:val="39"/>
    <w:unhideWhenUsed/>
    <w:rsid w:val="00291F4A"/>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291F4A"/>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291F4A"/>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291F4A"/>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291F4A"/>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291F4A"/>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291F4A"/>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291F4A"/>
    <w:pPr>
      <w:ind w:left="1920"/>
    </w:pPr>
    <w:rPr>
      <w:rFonts w:asciiTheme="minorHAnsi" w:hAnsiTheme="minorHAnsi" w:cstheme="minorHAnsi"/>
      <w:sz w:val="20"/>
      <w:szCs w:val="20"/>
    </w:rPr>
  </w:style>
  <w:style w:type="character" w:styleId="Hyperlink">
    <w:name w:val="Hyperlink"/>
    <w:basedOn w:val="DefaultParagraphFont"/>
    <w:uiPriority w:val="99"/>
    <w:unhideWhenUsed/>
    <w:rsid w:val="00291F4A"/>
    <w:rPr>
      <w:color w:val="0563C1" w:themeColor="hyperlink"/>
      <w:u w:val="single"/>
    </w:rPr>
  </w:style>
  <w:style w:type="paragraph" w:styleId="Header">
    <w:name w:val="header"/>
    <w:basedOn w:val="Normal"/>
    <w:link w:val="HeaderChar"/>
    <w:uiPriority w:val="99"/>
    <w:unhideWhenUsed/>
    <w:rsid w:val="0054194D"/>
    <w:pPr>
      <w:tabs>
        <w:tab w:val="center" w:pos="4513"/>
        <w:tab w:val="right" w:pos="9026"/>
      </w:tabs>
    </w:pPr>
  </w:style>
  <w:style w:type="character" w:customStyle="1" w:styleId="HeaderChar">
    <w:name w:val="Header Char"/>
    <w:basedOn w:val="DefaultParagraphFont"/>
    <w:link w:val="Header"/>
    <w:uiPriority w:val="99"/>
    <w:rsid w:val="0054194D"/>
    <w:rPr>
      <w:rFonts w:ascii="Times New Roman" w:eastAsia="Times New Roman" w:hAnsi="Times New Roman" w:cs="Times New Roman"/>
      <w:sz w:val="24"/>
      <w:szCs w:val="24"/>
      <w:lang w:val="en-029"/>
    </w:rPr>
  </w:style>
  <w:style w:type="paragraph" w:styleId="Footer">
    <w:name w:val="footer"/>
    <w:basedOn w:val="Normal"/>
    <w:link w:val="FooterChar"/>
    <w:uiPriority w:val="99"/>
    <w:unhideWhenUsed/>
    <w:rsid w:val="0054194D"/>
    <w:pPr>
      <w:tabs>
        <w:tab w:val="center" w:pos="4513"/>
        <w:tab w:val="right" w:pos="9026"/>
      </w:tabs>
    </w:pPr>
  </w:style>
  <w:style w:type="character" w:customStyle="1" w:styleId="FooterChar">
    <w:name w:val="Footer Char"/>
    <w:basedOn w:val="DefaultParagraphFont"/>
    <w:link w:val="Footer"/>
    <w:uiPriority w:val="99"/>
    <w:rsid w:val="0054194D"/>
    <w:rPr>
      <w:rFonts w:ascii="Times New Roman" w:eastAsia="Times New Roman" w:hAnsi="Times New Roman" w:cs="Times New Roman"/>
      <w:sz w:val="24"/>
      <w:szCs w:val="24"/>
      <w:lang w:val="en-029"/>
    </w:rPr>
  </w:style>
  <w:style w:type="paragraph" w:styleId="TableofFigures">
    <w:name w:val="table of figures"/>
    <w:basedOn w:val="Normal"/>
    <w:next w:val="Normal"/>
    <w:uiPriority w:val="99"/>
    <w:unhideWhenUsed/>
    <w:rsid w:val="001B1065"/>
  </w:style>
  <w:style w:type="paragraph" w:styleId="FootnoteText">
    <w:name w:val="footnote text"/>
    <w:basedOn w:val="Normal"/>
    <w:link w:val="FootnoteTextChar"/>
    <w:uiPriority w:val="99"/>
    <w:semiHidden/>
    <w:unhideWhenUsed/>
    <w:rsid w:val="00AE2094"/>
    <w:rPr>
      <w:sz w:val="20"/>
      <w:szCs w:val="20"/>
    </w:rPr>
  </w:style>
  <w:style w:type="character" w:customStyle="1" w:styleId="FootnoteTextChar">
    <w:name w:val="Footnote Text Char"/>
    <w:basedOn w:val="DefaultParagraphFont"/>
    <w:link w:val="FootnoteText"/>
    <w:uiPriority w:val="99"/>
    <w:semiHidden/>
    <w:rsid w:val="00AE2094"/>
    <w:rPr>
      <w:rFonts w:ascii="Times New Roman" w:eastAsia="Times New Roman" w:hAnsi="Times New Roman" w:cs="Times New Roman"/>
      <w:sz w:val="20"/>
      <w:szCs w:val="20"/>
      <w:lang w:val="en-029"/>
    </w:rPr>
  </w:style>
  <w:style w:type="character" w:styleId="FootnoteReference">
    <w:name w:val="footnote reference"/>
    <w:basedOn w:val="DefaultParagraphFont"/>
    <w:uiPriority w:val="99"/>
    <w:semiHidden/>
    <w:unhideWhenUsed/>
    <w:rsid w:val="00AE2094"/>
    <w:rPr>
      <w:vertAlign w:val="superscript"/>
    </w:rPr>
  </w:style>
  <w:style w:type="paragraph" w:styleId="NormalWeb">
    <w:name w:val="Normal (Web)"/>
    <w:basedOn w:val="Normal"/>
    <w:uiPriority w:val="99"/>
    <w:unhideWhenUsed/>
    <w:rsid w:val="00716481"/>
    <w:pPr>
      <w:spacing w:before="100" w:beforeAutospacing="1" w:after="100" w:afterAutospacing="1"/>
    </w:pPr>
  </w:style>
  <w:style w:type="character" w:customStyle="1" w:styleId="reference-text">
    <w:name w:val="reference-text"/>
    <w:basedOn w:val="DefaultParagraphFont"/>
    <w:rsid w:val="00716481"/>
  </w:style>
  <w:style w:type="character" w:styleId="FollowedHyperlink">
    <w:name w:val="FollowedHyperlink"/>
    <w:basedOn w:val="DefaultParagraphFont"/>
    <w:uiPriority w:val="99"/>
    <w:semiHidden/>
    <w:unhideWhenUsed/>
    <w:rsid w:val="00716481"/>
    <w:rPr>
      <w:color w:val="954F72" w:themeColor="followedHyperlink"/>
      <w:u w:val="single"/>
    </w:rPr>
  </w:style>
  <w:style w:type="character" w:customStyle="1" w:styleId="ts-alignment-element">
    <w:name w:val="ts-alignment-element"/>
    <w:basedOn w:val="DefaultParagraphFont"/>
    <w:rsid w:val="004B65AA"/>
  </w:style>
  <w:style w:type="character" w:customStyle="1" w:styleId="ts-alignment-element-highlighted">
    <w:name w:val="ts-alignment-element-highlighted"/>
    <w:basedOn w:val="DefaultParagraphFont"/>
    <w:rsid w:val="004B65AA"/>
  </w:style>
  <w:style w:type="character" w:styleId="CommentReference">
    <w:name w:val="annotation reference"/>
    <w:basedOn w:val="DefaultParagraphFont"/>
    <w:uiPriority w:val="99"/>
    <w:semiHidden/>
    <w:unhideWhenUsed/>
    <w:rsid w:val="007A745E"/>
    <w:rPr>
      <w:sz w:val="16"/>
      <w:szCs w:val="16"/>
    </w:rPr>
  </w:style>
  <w:style w:type="paragraph" w:styleId="CommentText">
    <w:name w:val="annotation text"/>
    <w:basedOn w:val="Normal"/>
    <w:link w:val="CommentTextChar"/>
    <w:uiPriority w:val="99"/>
    <w:unhideWhenUsed/>
    <w:rsid w:val="007A745E"/>
    <w:rPr>
      <w:sz w:val="20"/>
      <w:szCs w:val="20"/>
    </w:rPr>
  </w:style>
  <w:style w:type="character" w:customStyle="1" w:styleId="CommentTextChar">
    <w:name w:val="Comment Text Char"/>
    <w:basedOn w:val="DefaultParagraphFont"/>
    <w:link w:val="CommentText"/>
    <w:uiPriority w:val="99"/>
    <w:rsid w:val="007A7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745E"/>
    <w:rPr>
      <w:b/>
      <w:bCs/>
    </w:rPr>
  </w:style>
  <w:style w:type="character" w:customStyle="1" w:styleId="CommentSubjectChar">
    <w:name w:val="Comment Subject Char"/>
    <w:basedOn w:val="CommentTextChar"/>
    <w:link w:val="CommentSubject"/>
    <w:uiPriority w:val="99"/>
    <w:semiHidden/>
    <w:rsid w:val="007A745E"/>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6622CF"/>
    <w:rPr>
      <w:color w:val="808080"/>
    </w:rPr>
  </w:style>
  <w:style w:type="character" w:styleId="UnresolvedMention">
    <w:name w:val="Unresolved Mention"/>
    <w:basedOn w:val="DefaultParagraphFont"/>
    <w:uiPriority w:val="99"/>
    <w:semiHidden/>
    <w:unhideWhenUsed/>
    <w:rsid w:val="00F83B5D"/>
    <w:rPr>
      <w:color w:val="605E5C"/>
      <w:shd w:val="clear" w:color="auto" w:fill="E1DFDD"/>
    </w:rPr>
  </w:style>
  <w:style w:type="paragraph" w:styleId="Revision">
    <w:name w:val="Revision"/>
    <w:hidden/>
    <w:uiPriority w:val="99"/>
    <w:semiHidden/>
    <w:rsid w:val="007A4FCB"/>
    <w:pPr>
      <w:spacing w:after="0" w:line="240" w:lineRule="auto"/>
    </w:pPr>
    <w:rPr>
      <w:rFonts w:ascii="Times New Roman" w:eastAsia="Times New Roman" w:hAnsi="Times New Roman" w:cs="Times New Roman"/>
      <w:sz w:val="24"/>
      <w:szCs w:val="24"/>
      <w:lang w:val="pt-PT"/>
    </w:rPr>
  </w:style>
  <w:style w:type="paragraph" w:customStyle="1" w:styleId="font7">
    <w:name w:val="font_7"/>
    <w:basedOn w:val="Normal"/>
    <w:rsid w:val="00387D05"/>
    <w:pPr>
      <w:spacing w:before="100" w:beforeAutospacing="1" w:after="100" w:afterAutospacing="1"/>
    </w:pPr>
  </w:style>
  <w:style w:type="character" w:customStyle="1" w:styleId="color11">
    <w:name w:val="color_11"/>
    <w:basedOn w:val="DefaultParagraphFont"/>
    <w:rsid w:val="00387D05"/>
  </w:style>
  <w:style w:type="character" w:customStyle="1" w:styleId="wixui-rich-texttext">
    <w:name w:val="wixui-rich-text__text"/>
    <w:basedOn w:val="DefaultParagraphFont"/>
    <w:rsid w:val="00387D05"/>
  </w:style>
  <w:style w:type="paragraph" w:customStyle="1" w:styleId="font8">
    <w:name w:val="font_8"/>
    <w:basedOn w:val="Normal"/>
    <w:rsid w:val="00387D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4162">
      <w:bodyDiv w:val="1"/>
      <w:marLeft w:val="0"/>
      <w:marRight w:val="0"/>
      <w:marTop w:val="0"/>
      <w:marBottom w:val="0"/>
      <w:divBdr>
        <w:top w:val="none" w:sz="0" w:space="0" w:color="auto"/>
        <w:left w:val="none" w:sz="0" w:space="0" w:color="auto"/>
        <w:bottom w:val="none" w:sz="0" w:space="0" w:color="auto"/>
        <w:right w:val="none" w:sz="0" w:space="0" w:color="auto"/>
      </w:divBdr>
      <w:divsChild>
        <w:div w:id="1505780056">
          <w:marLeft w:val="0"/>
          <w:marRight w:val="0"/>
          <w:marTop w:val="0"/>
          <w:marBottom w:val="0"/>
          <w:divBdr>
            <w:top w:val="single" w:sz="2" w:space="0" w:color="auto"/>
            <w:left w:val="single" w:sz="2" w:space="0" w:color="auto"/>
            <w:bottom w:val="single" w:sz="6" w:space="0" w:color="auto"/>
            <w:right w:val="single" w:sz="2" w:space="0" w:color="auto"/>
          </w:divBdr>
          <w:divsChild>
            <w:div w:id="1674258807">
              <w:marLeft w:val="0"/>
              <w:marRight w:val="0"/>
              <w:marTop w:val="100"/>
              <w:marBottom w:val="100"/>
              <w:divBdr>
                <w:top w:val="single" w:sz="2" w:space="0" w:color="D9D9E3"/>
                <w:left w:val="single" w:sz="2" w:space="0" w:color="D9D9E3"/>
                <w:bottom w:val="single" w:sz="2" w:space="0" w:color="D9D9E3"/>
                <w:right w:val="single" w:sz="2" w:space="0" w:color="D9D9E3"/>
              </w:divBdr>
              <w:divsChild>
                <w:div w:id="804087114">
                  <w:marLeft w:val="0"/>
                  <w:marRight w:val="0"/>
                  <w:marTop w:val="0"/>
                  <w:marBottom w:val="0"/>
                  <w:divBdr>
                    <w:top w:val="single" w:sz="2" w:space="0" w:color="D9D9E3"/>
                    <w:left w:val="single" w:sz="2" w:space="0" w:color="D9D9E3"/>
                    <w:bottom w:val="single" w:sz="2" w:space="0" w:color="D9D9E3"/>
                    <w:right w:val="single" w:sz="2" w:space="0" w:color="D9D9E3"/>
                  </w:divBdr>
                  <w:divsChild>
                    <w:div w:id="225771865">
                      <w:marLeft w:val="0"/>
                      <w:marRight w:val="0"/>
                      <w:marTop w:val="0"/>
                      <w:marBottom w:val="0"/>
                      <w:divBdr>
                        <w:top w:val="single" w:sz="2" w:space="0" w:color="D9D9E3"/>
                        <w:left w:val="single" w:sz="2" w:space="0" w:color="D9D9E3"/>
                        <w:bottom w:val="single" w:sz="2" w:space="0" w:color="D9D9E3"/>
                        <w:right w:val="single" w:sz="2" w:space="0" w:color="D9D9E3"/>
                      </w:divBdr>
                      <w:divsChild>
                        <w:div w:id="500201954">
                          <w:marLeft w:val="0"/>
                          <w:marRight w:val="0"/>
                          <w:marTop w:val="0"/>
                          <w:marBottom w:val="0"/>
                          <w:divBdr>
                            <w:top w:val="single" w:sz="2" w:space="0" w:color="D9D9E3"/>
                            <w:left w:val="single" w:sz="2" w:space="0" w:color="D9D9E3"/>
                            <w:bottom w:val="single" w:sz="2" w:space="0" w:color="D9D9E3"/>
                            <w:right w:val="single" w:sz="2" w:space="0" w:color="D9D9E3"/>
                          </w:divBdr>
                          <w:divsChild>
                            <w:div w:id="1112866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5934157">
      <w:bodyDiv w:val="1"/>
      <w:marLeft w:val="0"/>
      <w:marRight w:val="0"/>
      <w:marTop w:val="0"/>
      <w:marBottom w:val="0"/>
      <w:divBdr>
        <w:top w:val="none" w:sz="0" w:space="0" w:color="auto"/>
        <w:left w:val="none" w:sz="0" w:space="0" w:color="auto"/>
        <w:bottom w:val="none" w:sz="0" w:space="0" w:color="auto"/>
        <w:right w:val="none" w:sz="0" w:space="0" w:color="auto"/>
      </w:divBdr>
      <w:divsChild>
        <w:div w:id="106972982">
          <w:marLeft w:val="0"/>
          <w:marRight w:val="0"/>
          <w:marTop w:val="0"/>
          <w:marBottom w:val="0"/>
          <w:divBdr>
            <w:top w:val="none" w:sz="0" w:space="0" w:color="auto"/>
            <w:left w:val="none" w:sz="0" w:space="0" w:color="auto"/>
            <w:bottom w:val="none" w:sz="0" w:space="0" w:color="auto"/>
            <w:right w:val="none" w:sz="0" w:space="0" w:color="auto"/>
          </w:divBdr>
          <w:divsChild>
            <w:div w:id="964627073">
              <w:marLeft w:val="0"/>
              <w:marRight w:val="0"/>
              <w:marTop w:val="0"/>
              <w:marBottom w:val="0"/>
              <w:divBdr>
                <w:top w:val="none" w:sz="0" w:space="0" w:color="auto"/>
                <w:left w:val="none" w:sz="0" w:space="0" w:color="auto"/>
                <w:bottom w:val="none" w:sz="0" w:space="0" w:color="auto"/>
                <w:right w:val="none" w:sz="0" w:space="0" w:color="auto"/>
              </w:divBdr>
              <w:divsChild>
                <w:div w:id="2030255817">
                  <w:marLeft w:val="0"/>
                  <w:marRight w:val="0"/>
                  <w:marTop w:val="0"/>
                  <w:marBottom w:val="0"/>
                  <w:divBdr>
                    <w:top w:val="none" w:sz="0" w:space="0" w:color="auto"/>
                    <w:left w:val="none" w:sz="0" w:space="0" w:color="auto"/>
                    <w:bottom w:val="none" w:sz="0" w:space="0" w:color="auto"/>
                    <w:right w:val="none" w:sz="0" w:space="0" w:color="auto"/>
                  </w:divBdr>
                  <w:divsChild>
                    <w:div w:id="18559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78831">
      <w:bodyDiv w:val="1"/>
      <w:marLeft w:val="0"/>
      <w:marRight w:val="0"/>
      <w:marTop w:val="0"/>
      <w:marBottom w:val="0"/>
      <w:divBdr>
        <w:top w:val="none" w:sz="0" w:space="0" w:color="auto"/>
        <w:left w:val="none" w:sz="0" w:space="0" w:color="auto"/>
        <w:bottom w:val="none" w:sz="0" w:space="0" w:color="auto"/>
        <w:right w:val="none" w:sz="0" w:space="0" w:color="auto"/>
      </w:divBdr>
    </w:div>
    <w:div w:id="176892760">
      <w:bodyDiv w:val="1"/>
      <w:marLeft w:val="0"/>
      <w:marRight w:val="0"/>
      <w:marTop w:val="0"/>
      <w:marBottom w:val="0"/>
      <w:divBdr>
        <w:top w:val="none" w:sz="0" w:space="0" w:color="auto"/>
        <w:left w:val="none" w:sz="0" w:space="0" w:color="auto"/>
        <w:bottom w:val="none" w:sz="0" w:space="0" w:color="auto"/>
        <w:right w:val="none" w:sz="0" w:space="0" w:color="auto"/>
      </w:divBdr>
      <w:divsChild>
        <w:div w:id="1744598061">
          <w:marLeft w:val="0"/>
          <w:marRight w:val="0"/>
          <w:marTop w:val="0"/>
          <w:marBottom w:val="0"/>
          <w:divBdr>
            <w:top w:val="none" w:sz="0" w:space="0" w:color="auto"/>
            <w:left w:val="none" w:sz="0" w:space="0" w:color="auto"/>
            <w:bottom w:val="none" w:sz="0" w:space="0" w:color="auto"/>
            <w:right w:val="none" w:sz="0" w:space="0" w:color="auto"/>
          </w:divBdr>
          <w:divsChild>
            <w:div w:id="1121916612">
              <w:marLeft w:val="0"/>
              <w:marRight w:val="0"/>
              <w:marTop w:val="0"/>
              <w:marBottom w:val="0"/>
              <w:divBdr>
                <w:top w:val="none" w:sz="0" w:space="0" w:color="auto"/>
                <w:left w:val="none" w:sz="0" w:space="0" w:color="auto"/>
                <w:bottom w:val="none" w:sz="0" w:space="0" w:color="auto"/>
                <w:right w:val="none" w:sz="0" w:space="0" w:color="auto"/>
              </w:divBdr>
              <w:divsChild>
                <w:div w:id="1234857983">
                  <w:marLeft w:val="0"/>
                  <w:marRight w:val="0"/>
                  <w:marTop w:val="0"/>
                  <w:marBottom w:val="0"/>
                  <w:divBdr>
                    <w:top w:val="none" w:sz="0" w:space="0" w:color="auto"/>
                    <w:left w:val="none" w:sz="0" w:space="0" w:color="auto"/>
                    <w:bottom w:val="none" w:sz="0" w:space="0" w:color="auto"/>
                    <w:right w:val="none" w:sz="0" w:space="0" w:color="auto"/>
                  </w:divBdr>
                  <w:divsChild>
                    <w:div w:id="562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731681">
      <w:bodyDiv w:val="1"/>
      <w:marLeft w:val="0"/>
      <w:marRight w:val="0"/>
      <w:marTop w:val="0"/>
      <w:marBottom w:val="0"/>
      <w:divBdr>
        <w:top w:val="none" w:sz="0" w:space="0" w:color="auto"/>
        <w:left w:val="none" w:sz="0" w:space="0" w:color="auto"/>
        <w:bottom w:val="none" w:sz="0" w:space="0" w:color="auto"/>
        <w:right w:val="none" w:sz="0" w:space="0" w:color="auto"/>
      </w:divBdr>
      <w:divsChild>
        <w:div w:id="847403315">
          <w:marLeft w:val="0"/>
          <w:marRight w:val="0"/>
          <w:marTop w:val="0"/>
          <w:marBottom w:val="0"/>
          <w:divBdr>
            <w:top w:val="none" w:sz="0" w:space="0" w:color="auto"/>
            <w:left w:val="none" w:sz="0" w:space="0" w:color="auto"/>
            <w:bottom w:val="none" w:sz="0" w:space="0" w:color="auto"/>
            <w:right w:val="none" w:sz="0" w:space="0" w:color="auto"/>
          </w:divBdr>
          <w:divsChild>
            <w:div w:id="1954676971">
              <w:marLeft w:val="0"/>
              <w:marRight w:val="0"/>
              <w:marTop w:val="0"/>
              <w:marBottom w:val="0"/>
              <w:divBdr>
                <w:top w:val="none" w:sz="0" w:space="0" w:color="auto"/>
                <w:left w:val="none" w:sz="0" w:space="0" w:color="auto"/>
                <w:bottom w:val="none" w:sz="0" w:space="0" w:color="auto"/>
                <w:right w:val="none" w:sz="0" w:space="0" w:color="auto"/>
              </w:divBdr>
              <w:divsChild>
                <w:div w:id="6549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039192">
      <w:bodyDiv w:val="1"/>
      <w:marLeft w:val="0"/>
      <w:marRight w:val="0"/>
      <w:marTop w:val="0"/>
      <w:marBottom w:val="0"/>
      <w:divBdr>
        <w:top w:val="none" w:sz="0" w:space="0" w:color="auto"/>
        <w:left w:val="none" w:sz="0" w:space="0" w:color="auto"/>
        <w:bottom w:val="none" w:sz="0" w:space="0" w:color="auto"/>
        <w:right w:val="none" w:sz="0" w:space="0" w:color="auto"/>
      </w:divBdr>
    </w:div>
    <w:div w:id="568229278">
      <w:bodyDiv w:val="1"/>
      <w:marLeft w:val="0"/>
      <w:marRight w:val="0"/>
      <w:marTop w:val="0"/>
      <w:marBottom w:val="0"/>
      <w:divBdr>
        <w:top w:val="none" w:sz="0" w:space="0" w:color="auto"/>
        <w:left w:val="none" w:sz="0" w:space="0" w:color="auto"/>
        <w:bottom w:val="none" w:sz="0" w:space="0" w:color="auto"/>
        <w:right w:val="none" w:sz="0" w:space="0" w:color="auto"/>
      </w:divBdr>
    </w:div>
    <w:div w:id="674721727">
      <w:bodyDiv w:val="1"/>
      <w:marLeft w:val="0"/>
      <w:marRight w:val="0"/>
      <w:marTop w:val="0"/>
      <w:marBottom w:val="0"/>
      <w:divBdr>
        <w:top w:val="none" w:sz="0" w:space="0" w:color="auto"/>
        <w:left w:val="none" w:sz="0" w:space="0" w:color="auto"/>
        <w:bottom w:val="none" w:sz="0" w:space="0" w:color="auto"/>
        <w:right w:val="none" w:sz="0" w:space="0" w:color="auto"/>
      </w:divBdr>
    </w:div>
    <w:div w:id="695886451">
      <w:bodyDiv w:val="1"/>
      <w:marLeft w:val="0"/>
      <w:marRight w:val="0"/>
      <w:marTop w:val="0"/>
      <w:marBottom w:val="0"/>
      <w:divBdr>
        <w:top w:val="none" w:sz="0" w:space="0" w:color="auto"/>
        <w:left w:val="none" w:sz="0" w:space="0" w:color="auto"/>
        <w:bottom w:val="none" w:sz="0" w:space="0" w:color="auto"/>
        <w:right w:val="none" w:sz="0" w:space="0" w:color="auto"/>
      </w:divBdr>
    </w:div>
    <w:div w:id="722143354">
      <w:bodyDiv w:val="1"/>
      <w:marLeft w:val="0"/>
      <w:marRight w:val="0"/>
      <w:marTop w:val="0"/>
      <w:marBottom w:val="0"/>
      <w:divBdr>
        <w:top w:val="none" w:sz="0" w:space="0" w:color="auto"/>
        <w:left w:val="none" w:sz="0" w:space="0" w:color="auto"/>
        <w:bottom w:val="none" w:sz="0" w:space="0" w:color="auto"/>
        <w:right w:val="none" w:sz="0" w:space="0" w:color="auto"/>
      </w:divBdr>
    </w:div>
    <w:div w:id="747073381">
      <w:bodyDiv w:val="1"/>
      <w:marLeft w:val="0"/>
      <w:marRight w:val="0"/>
      <w:marTop w:val="0"/>
      <w:marBottom w:val="0"/>
      <w:divBdr>
        <w:top w:val="none" w:sz="0" w:space="0" w:color="auto"/>
        <w:left w:val="none" w:sz="0" w:space="0" w:color="auto"/>
        <w:bottom w:val="none" w:sz="0" w:space="0" w:color="auto"/>
        <w:right w:val="none" w:sz="0" w:space="0" w:color="auto"/>
      </w:divBdr>
      <w:divsChild>
        <w:div w:id="680740413">
          <w:marLeft w:val="0"/>
          <w:marRight w:val="0"/>
          <w:marTop w:val="0"/>
          <w:marBottom w:val="0"/>
          <w:divBdr>
            <w:top w:val="none" w:sz="0" w:space="0" w:color="auto"/>
            <w:left w:val="none" w:sz="0" w:space="0" w:color="auto"/>
            <w:bottom w:val="none" w:sz="0" w:space="0" w:color="auto"/>
            <w:right w:val="none" w:sz="0" w:space="0" w:color="auto"/>
          </w:divBdr>
          <w:divsChild>
            <w:div w:id="1177816643">
              <w:marLeft w:val="0"/>
              <w:marRight w:val="0"/>
              <w:marTop w:val="0"/>
              <w:marBottom w:val="0"/>
              <w:divBdr>
                <w:top w:val="none" w:sz="0" w:space="0" w:color="auto"/>
                <w:left w:val="none" w:sz="0" w:space="0" w:color="auto"/>
                <w:bottom w:val="none" w:sz="0" w:space="0" w:color="auto"/>
                <w:right w:val="none" w:sz="0" w:space="0" w:color="auto"/>
              </w:divBdr>
              <w:divsChild>
                <w:div w:id="1017973162">
                  <w:marLeft w:val="0"/>
                  <w:marRight w:val="0"/>
                  <w:marTop w:val="0"/>
                  <w:marBottom w:val="0"/>
                  <w:divBdr>
                    <w:top w:val="none" w:sz="0" w:space="0" w:color="auto"/>
                    <w:left w:val="none" w:sz="0" w:space="0" w:color="auto"/>
                    <w:bottom w:val="none" w:sz="0" w:space="0" w:color="auto"/>
                    <w:right w:val="none" w:sz="0" w:space="0" w:color="auto"/>
                  </w:divBdr>
                  <w:divsChild>
                    <w:div w:id="19532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079274">
      <w:bodyDiv w:val="1"/>
      <w:marLeft w:val="0"/>
      <w:marRight w:val="0"/>
      <w:marTop w:val="0"/>
      <w:marBottom w:val="0"/>
      <w:divBdr>
        <w:top w:val="none" w:sz="0" w:space="0" w:color="auto"/>
        <w:left w:val="none" w:sz="0" w:space="0" w:color="auto"/>
        <w:bottom w:val="none" w:sz="0" w:space="0" w:color="auto"/>
        <w:right w:val="none" w:sz="0" w:space="0" w:color="auto"/>
      </w:divBdr>
      <w:divsChild>
        <w:div w:id="1094088994">
          <w:marLeft w:val="0"/>
          <w:marRight w:val="0"/>
          <w:marTop w:val="0"/>
          <w:marBottom w:val="0"/>
          <w:divBdr>
            <w:top w:val="none" w:sz="0" w:space="0" w:color="auto"/>
            <w:left w:val="none" w:sz="0" w:space="0" w:color="auto"/>
            <w:bottom w:val="none" w:sz="0" w:space="0" w:color="auto"/>
            <w:right w:val="none" w:sz="0" w:space="0" w:color="auto"/>
          </w:divBdr>
          <w:divsChild>
            <w:div w:id="1151605373">
              <w:marLeft w:val="0"/>
              <w:marRight w:val="0"/>
              <w:marTop w:val="0"/>
              <w:marBottom w:val="0"/>
              <w:divBdr>
                <w:top w:val="none" w:sz="0" w:space="0" w:color="auto"/>
                <w:left w:val="none" w:sz="0" w:space="0" w:color="auto"/>
                <w:bottom w:val="none" w:sz="0" w:space="0" w:color="auto"/>
                <w:right w:val="none" w:sz="0" w:space="0" w:color="auto"/>
              </w:divBdr>
              <w:divsChild>
                <w:div w:id="1042437324">
                  <w:marLeft w:val="0"/>
                  <w:marRight w:val="0"/>
                  <w:marTop w:val="0"/>
                  <w:marBottom w:val="0"/>
                  <w:divBdr>
                    <w:top w:val="none" w:sz="0" w:space="0" w:color="auto"/>
                    <w:left w:val="none" w:sz="0" w:space="0" w:color="auto"/>
                    <w:bottom w:val="none" w:sz="0" w:space="0" w:color="auto"/>
                    <w:right w:val="none" w:sz="0" w:space="0" w:color="auto"/>
                  </w:divBdr>
                  <w:divsChild>
                    <w:div w:id="11644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15942">
      <w:bodyDiv w:val="1"/>
      <w:marLeft w:val="0"/>
      <w:marRight w:val="0"/>
      <w:marTop w:val="0"/>
      <w:marBottom w:val="0"/>
      <w:divBdr>
        <w:top w:val="none" w:sz="0" w:space="0" w:color="auto"/>
        <w:left w:val="none" w:sz="0" w:space="0" w:color="auto"/>
        <w:bottom w:val="none" w:sz="0" w:space="0" w:color="auto"/>
        <w:right w:val="none" w:sz="0" w:space="0" w:color="auto"/>
      </w:divBdr>
      <w:divsChild>
        <w:div w:id="1711417592">
          <w:marLeft w:val="0"/>
          <w:marRight w:val="0"/>
          <w:marTop w:val="0"/>
          <w:marBottom w:val="0"/>
          <w:divBdr>
            <w:top w:val="none" w:sz="0" w:space="0" w:color="auto"/>
            <w:left w:val="none" w:sz="0" w:space="0" w:color="auto"/>
            <w:bottom w:val="none" w:sz="0" w:space="0" w:color="auto"/>
            <w:right w:val="none" w:sz="0" w:space="0" w:color="auto"/>
          </w:divBdr>
          <w:divsChild>
            <w:div w:id="681471557">
              <w:marLeft w:val="0"/>
              <w:marRight w:val="0"/>
              <w:marTop w:val="0"/>
              <w:marBottom w:val="0"/>
              <w:divBdr>
                <w:top w:val="none" w:sz="0" w:space="0" w:color="auto"/>
                <w:left w:val="none" w:sz="0" w:space="0" w:color="auto"/>
                <w:bottom w:val="none" w:sz="0" w:space="0" w:color="auto"/>
                <w:right w:val="none" w:sz="0" w:space="0" w:color="auto"/>
              </w:divBdr>
              <w:divsChild>
                <w:div w:id="1789159179">
                  <w:marLeft w:val="0"/>
                  <w:marRight w:val="0"/>
                  <w:marTop w:val="0"/>
                  <w:marBottom w:val="0"/>
                  <w:divBdr>
                    <w:top w:val="none" w:sz="0" w:space="0" w:color="auto"/>
                    <w:left w:val="none" w:sz="0" w:space="0" w:color="auto"/>
                    <w:bottom w:val="none" w:sz="0" w:space="0" w:color="auto"/>
                    <w:right w:val="none" w:sz="0" w:space="0" w:color="auto"/>
                  </w:divBdr>
                  <w:divsChild>
                    <w:div w:id="4429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370218">
      <w:bodyDiv w:val="1"/>
      <w:marLeft w:val="0"/>
      <w:marRight w:val="0"/>
      <w:marTop w:val="0"/>
      <w:marBottom w:val="0"/>
      <w:divBdr>
        <w:top w:val="none" w:sz="0" w:space="0" w:color="auto"/>
        <w:left w:val="none" w:sz="0" w:space="0" w:color="auto"/>
        <w:bottom w:val="none" w:sz="0" w:space="0" w:color="auto"/>
        <w:right w:val="none" w:sz="0" w:space="0" w:color="auto"/>
      </w:divBdr>
      <w:divsChild>
        <w:div w:id="1227302989">
          <w:marLeft w:val="0"/>
          <w:marRight w:val="0"/>
          <w:marTop w:val="0"/>
          <w:marBottom w:val="0"/>
          <w:divBdr>
            <w:top w:val="none" w:sz="0" w:space="0" w:color="auto"/>
            <w:left w:val="none" w:sz="0" w:space="0" w:color="auto"/>
            <w:bottom w:val="none" w:sz="0" w:space="0" w:color="auto"/>
            <w:right w:val="none" w:sz="0" w:space="0" w:color="auto"/>
          </w:divBdr>
          <w:divsChild>
            <w:div w:id="1251112143">
              <w:marLeft w:val="0"/>
              <w:marRight w:val="0"/>
              <w:marTop w:val="0"/>
              <w:marBottom w:val="0"/>
              <w:divBdr>
                <w:top w:val="none" w:sz="0" w:space="0" w:color="auto"/>
                <w:left w:val="none" w:sz="0" w:space="0" w:color="auto"/>
                <w:bottom w:val="none" w:sz="0" w:space="0" w:color="auto"/>
                <w:right w:val="none" w:sz="0" w:space="0" w:color="auto"/>
              </w:divBdr>
              <w:divsChild>
                <w:div w:id="694889574">
                  <w:marLeft w:val="0"/>
                  <w:marRight w:val="0"/>
                  <w:marTop w:val="0"/>
                  <w:marBottom w:val="0"/>
                  <w:divBdr>
                    <w:top w:val="none" w:sz="0" w:space="0" w:color="auto"/>
                    <w:left w:val="none" w:sz="0" w:space="0" w:color="auto"/>
                    <w:bottom w:val="none" w:sz="0" w:space="0" w:color="auto"/>
                    <w:right w:val="none" w:sz="0" w:space="0" w:color="auto"/>
                  </w:divBdr>
                  <w:divsChild>
                    <w:div w:id="1825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992059">
      <w:bodyDiv w:val="1"/>
      <w:marLeft w:val="0"/>
      <w:marRight w:val="0"/>
      <w:marTop w:val="0"/>
      <w:marBottom w:val="0"/>
      <w:divBdr>
        <w:top w:val="none" w:sz="0" w:space="0" w:color="auto"/>
        <w:left w:val="none" w:sz="0" w:space="0" w:color="auto"/>
        <w:bottom w:val="none" w:sz="0" w:space="0" w:color="auto"/>
        <w:right w:val="none" w:sz="0" w:space="0" w:color="auto"/>
      </w:divBdr>
      <w:divsChild>
        <w:div w:id="1942646746">
          <w:marLeft w:val="0"/>
          <w:marRight w:val="0"/>
          <w:marTop w:val="0"/>
          <w:marBottom w:val="0"/>
          <w:divBdr>
            <w:top w:val="none" w:sz="0" w:space="0" w:color="auto"/>
            <w:left w:val="none" w:sz="0" w:space="0" w:color="auto"/>
            <w:bottom w:val="none" w:sz="0" w:space="0" w:color="auto"/>
            <w:right w:val="none" w:sz="0" w:space="0" w:color="auto"/>
          </w:divBdr>
          <w:divsChild>
            <w:div w:id="1033112349">
              <w:marLeft w:val="0"/>
              <w:marRight w:val="0"/>
              <w:marTop w:val="0"/>
              <w:marBottom w:val="0"/>
              <w:divBdr>
                <w:top w:val="none" w:sz="0" w:space="0" w:color="auto"/>
                <w:left w:val="none" w:sz="0" w:space="0" w:color="auto"/>
                <w:bottom w:val="none" w:sz="0" w:space="0" w:color="auto"/>
                <w:right w:val="none" w:sz="0" w:space="0" w:color="auto"/>
              </w:divBdr>
              <w:divsChild>
                <w:div w:id="177743289">
                  <w:marLeft w:val="0"/>
                  <w:marRight w:val="0"/>
                  <w:marTop w:val="0"/>
                  <w:marBottom w:val="0"/>
                  <w:divBdr>
                    <w:top w:val="none" w:sz="0" w:space="0" w:color="auto"/>
                    <w:left w:val="none" w:sz="0" w:space="0" w:color="auto"/>
                    <w:bottom w:val="none" w:sz="0" w:space="0" w:color="auto"/>
                    <w:right w:val="none" w:sz="0" w:space="0" w:color="auto"/>
                  </w:divBdr>
                  <w:divsChild>
                    <w:div w:id="19191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062383">
      <w:bodyDiv w:val="1"/>
      <w:marLeft w:val="0"/>
      <w:marRight w:val="0"/>
      <w:marTop w:val="0"/>
      <w:marBottom w:val="0"/>
      <w:divBdr>
        <w:top w:val="none" w:sz="0" w:space="0" w:color="auto"/>
        <w:left w:val="none" w:sz="0" w:space="0" w:color="auto"/>
        <w:bottom w:val="none" w:sz="0" w:space="0" w:color="auto"/>
        <w:right w:val="none" w:sz="0" w:space="0" w:color="auto"/>
      </w:divBdr>
    </w:div>
    <w:div w:id="955714598">
      <w:bodyDiv w:val="1"/>
      <w:marLeft w:val="0"/>
      <w:marRight w:val="0"/>
      <w:marTop w:val="0"/>
      <w:marBottom w:val="0"/>
      <w:divBdr>
        <w:top w:val="none" w:sz="0" w:space="0" w:color="auto"/>
        <w:left w:val="none" w:sz="0" w:space="0" w:color="auto"/>
        <w:bottom w:val="none" w:sz="0" w:space="0" w:color="auto"/>
        <w:right w:val="none" w:sz="0" w:space="0" w:color="auto"/>
      </w:divBdr>
    </w:div>
    <w:div w:id="980813029">
      <w:bodyDiv w:val="1"/>
      <w:marLeft w:val="0"/>
      <w:marRight w:val="0"/>
      <w:marTop w:val="0"/>
      <w:marBottom w:val="0"/>
      <w:divBdr>
        <w:top w:val="none" w:sz="0" w:space="0" w:color="auto"/>
        <w:left w:val="none" w:sz="0" w:space="0" w:color="auto"/>
        <w:bottom w:val="none" w:sz="0" w:space="0" w:color="auto"/>
        <w:right w:val="none" w:sz="0" w:space="0" w:color="auto"/>
      </w:divBdr>
    </w:div>
    <w:div w:id="1067679362">
      <w:bodyDiv w:val="1"/>
      <w:marLeft w:val="0"/>
      <w:marRight w:val="0"/>
      <w:marTop w:val="0"/>
      <w:marBottom w:val="0"/>
      <w:divBdr>
        <w:top w:val="none" w:sz="0" w:space="0" w:color="auto"/>
        <w:left w:val="none" w:sz="0" w:space="0" w:color="auto"/>
        <w:bottom w:val="none" w:sz="0" w:space="0" w:color="auto"/>
        <w:right w:val="none" w:sz="0" w:space="0" w:color="auto"/>
      </w:divBdr>
      <w:divsChild>
        <w:div w:id="1771584955">
          <w:marLeft w:val="0"/>
          <w:marRight w:val="0"/>
          <w:marTop w:val="0"/>
          <w:marBottom w:val="0"/>
          <w:divBdr>
            <w:top w:val="none" w:sz="0" w:space="0" w:color="auto"/>
            <w:left w:val="none" w:sz="0" w:space="0" w:color="auto"/>
            <w:bottom w:val="none" w:sz="0" w:space="0" w:color="auto"/>
            <w:right w:val="none" w:sz="0" w:space="0" w:color="auto"/>
          </w:divBdr>
          <w:divsChild>
            <w:div w:id="765006181">
              <w:marLeft w:val="0"/>
              <w:marRight w:val="0"/>
              <w:marTop w:val="0"/>
              <w:marBottom w:val="0"/>
              <w:divBdr>
                <w:top w:val="none" w:sz="0" w:space="0" w:color="auto"/>
                <w:left w:val="none" w:sz="0" w:space="0" w:color="auto"/>
                <w:bottom w:val="none" w:sz="0" w:space="0" w:color="auto"/>
                <w:right w:val="none" w:sz="0" w:space="0" w:color="auto"/>
              </w:divBdr>
              <w:divsChild>
                <w:div w:id="908613496">
                  <w:marLeft w:val="0"/>
                  <w:marRight w:val="0"/>
                  <w:marTop w:val="0"/>
                  <w:marBottom w:val="0"/>
                  <w:divBdr>
                    <w:top w:val="none" w:sz="0" w:space="0" w:color="auto"/>
                    <w:left w:val="none" w:sz="0" w:space="0" w:color="auto"/>
                    <w:bottom w:val="none" w:sz="0" w:space="0" w:color="auto"/>
                    <w:right w:val="none" w:sz="0" w:space="0" w:color="auto"/>
                  </w:divBdr>
                  <w:divsChild>
                    <w:div w:id="526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251743">
      <w:bodyDiv w:val="1"/>
      <w:marLeft w:val="0"/>
      <w:marRight w:val="0"/>
      <w:marTop w:val="0"/>
      <w:marBottom w:val="0"/>
      <w:divBdr>
        <w:top w:val="none" w:sz="0" w:space="0" w:color="auto"/>
        <w:left w:val="none" w:sz="0" w:space="0" w:color="auto"/>
        <w:bottom w:val="none" w:sz="0" w:space="0" w:color="auto"/>
        <w:right w:val="none" w:sz="0" w:space="0" w:color="auto"/>
      </w:divBdr>
    </w:div>
    <w:div w:id="1305505945">
      <w:bodyDiv w:val="1"/>
      <w:marLeft w:val="0"/>
      <w:marRight w:val="0"/>
      <w:marTop w:val="0"/>
      <w:marBottom w:val="0"/>
      <w:divBdr>
        <w:top w:val="none" w:sz="0" w:space="0" w:color="auto"/>
        <w:left w:val="none" w:sz="0" w:space="0" w:color="auto"/>
        <w:bottom w:val="none" w:sz="0" w:space="0" w:color="auto"/>
        <w:right w:val="none" w:sz="0" w:space="0" w:color="auto"/>
      </w:divBdr>
    </w:div>
    <w:div w:id="1308508566">
      <w:bodyDiv w:val="1"/>
      <w:marLeft w:val="0"/>
      <w:marRight w:val="0"/>
      <w:marTop w:val="0"/>
      <w:marBottom w:val="0"/>
      <w:divBdr>
        <w:top w:val="none" w:sz="0" w:space="0" w:color="auto"/>
        <w:left w:val="none" w:sz="0" w:space="0" w:color="auto"/>
        <w:bottom w:val="none" w:sz="0" w:space="0" w:color="auto"/>
        <w:right w:val="none" w:sz="0" w:space="0" w:color="auto"/>
      </w:divBdr>
    </w:div>
    <w:div w:id="1342388010">
      <w:bodyDiv w:val="1"/>
      <w:marLeft w:val="0"/>
      <w:marRight w:val="0"/>
      <w:marTop w:val="0"/>
      <w:marBottom w:val="0"/>
      <w:divBdr>
        <w:top w:val="none" w:sz="0" w:space="0" w:color="auto"/>
        <w:left w:val="none" w:sz="0" w:space="0" w:color="auto"/>
        <w:bottom w:val="none" w:sz="0" w:space="0" w:color="auto"/>
        <w:right w:val="none" w:sz="0" w:space="0" w:color="auto"/>
      </w:divBdr>
      <w:divsChild>
        <w:div w:id="1687173403">
          <w:marLeft w:val="0"/>
          <w:marRight w:val="0"/>
          <w:marTop w:val="0"/>
          <w:marBottom w:val="0"/>
          <w:divBdr>
            <w:top w:val="none" w:sz="0" w:space="0" w:color="auto"/>
            <w:left w:val="none" w:sz="0" w:space="0" w:color="auto"/>
            <w:bottom w:val="none" w:sz="0" w:space="0" w:color="auto"/>
            <w:right w:val="none" w:sz="0" w:space="0" w:color="auto"/>
          </w:divBdr>
          <w:divsChild>
            <w:div w:id="1668437187">
              <w:marLeft w:val="0"/>
              <w:marRight w:val="0"/>
              <w:marTop w:val="0"/>
              <w:marBottom w:val="0"/>
              <w:divBdr>
                <w:top w:val="none" w:sz="0" w:space="0" w:color="auto"/>
                <w:left w:val="none" w:sz="0" w:space="0" w:color="auto"/>
                <w:bottom w:val="none" w:sz="0" w:space="0" w:color="auto"/>
                <w:right w:val="none" w:sz="0" w:space="0" w:color="auto"/>
              </w:divBdr>
              <w:divsChild>
                <w:div w:id="1927572747">
                  <w:marLeft w:val="0"/>
                  <w:marRight w:val="0"/>
                  <w:marTop w:val="0"/>
                  <w:marBottom w:val="0"/>
                  <w:divBdr>
                    <w:top w:val="none" w:sz="0" w:space="0" w:color="auto"/>
                    <w:left w:val="none" w:sz="0" w:space="0" w:color="auto"/>
                    <w:bottom w:val="none" w:sz="0" w:space="0" w:color="auto"/>
                    <w:right w:val="none" w:sz="0" w:space="0" w:color="auto"/>
                  </w:divBdr>
                  <w:divsChild>
                    <w:div w:id="1304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498109">
      <w:bodyDiv w:val="1"/>
      <w:marLeft w:val="0"/>
      <w:marRight w:val="0"/>
      <w:marTop w:val="0"/>
      <w:marBottom w:val="0"/>
      <w:divBdr>
        <w:top w:val="none" w:sz="0" w:space="0" w:color="auto"/>
        <w:left w:val="none" w:sz="0" w:space="0" w:color="auto"/>
        <w:bottom w:val="none" w:sz="0" w:space="0" w:color="auto"/>
        <w:right w:val="none" w:sz="0" w:space="0" w:color="auto"/>
      </w:divBdr>
    </w:div>
    <w:div w:id="1544554951">
      <w:bodyDiv w:val="1"/>
      <w:marLeft w:val="0"/>
      <w:marRight w:val="0"/>
      <w:marTop w:val="0"/>
      <w:marBottom w:val="0"/>
      <w:divBdr>
        <w:top w:val="none" w:sz="0" w:space="0" w:color="auto"/>
        <w:left w:val="none" w:sz="0" w:space="0" w:color="auto"/>
        <w:bottom w:val="none" w:sz="0" w:space="0" w:color="auto"/>
        <w:right w:val="none" w:sz="0" w:space="0" w:color="auto"/>
      </w:divBdr>
      <w:divsChild>
        <w:div w:id="1527675635">
          <w:marLeft w:val="0"/>
          <w:marRight w:val="0"/>
          <w:marTop w:val="0"/>
          <w:marBottom w:val="0"/>
          <w:divBdr>
            <w:top w:val="none" w:sz="0" w:space="0" w:color="auto"/>
            <w:left w:val="none" w:sz="0" w:space="0" w:color="auto"/>
            <w:bottom w:val="none" w:sz="0" w:space="0" w:color="auto"/>
            <w:right w:val="none" w:sz="0" w:space="0" w:color="auto"/>
          </w:divBdr>
          <w:divsChild>
            <w:div w:id="1167476757">
              <w:marLeft w:val="0"/>
              <w:marRight w:val="0"/>
              <w:marTop w:val="0"/>
              <w:marBottom w:val="0"/>
              <w:divBdr>
                <w:top w:val="none" w:sz="0" w:space="0" w:color="auto"/>
                <w:left w:val="none" w:sz="0" w:space="0" w:color="auto"/>
                <w:bottom w:val="none" w:sz="0" w:space="0" w:color="auto"/>
                <w:right w:val="none" w:sz="0" w:space="0" w:color="auto"/>
              </w:divBdr>
              <w:divsChild>
                <w:div w:id="2091929824">
                  <w:marLeft w:val="0"/>
                  <w:marRight w:val="0"/>
                  <w:marTop w:val="0"/>
                  <w:marBottom w:val="0"/>
                  <w:divBdr>
                    <w:top w:val="none" w:sz="0" w:space="0" w:color="auto"/>
                    <w:left w:val="none" w:sz="0" w:space="0" w:color="auto"/>
                    <w:bottom w:val="none" w:sz="0" w:space="0" w:color="auto"/>
                    <w:right w:val="none" w:sz="0" w:space="0" w:color="auto"/>
                  </w:divBdr>
                  <w:divsChild>
                    <w:div w:id="14384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6087652">
      <w:bodyDiv w:val="1"/>
      <w:marLeft w:val="0"/>
      <w:marRight w:val="0"/>
      <w:marTop w:val="0"/>
      <w:marBottom w:val="0"/>
      <w:divBdr>
        <w:top w:val="none" w:sz="0" w:space="0" w:color="auto"/>
        <w:left w:val="none" w:sz="0" w:space="0" w:color="auto"/>
        <w:bottom w:val="none" w:sz="0" w:space="0" w:color="auto"/>
        <w:right w:val="none" w:sz="0" w:space="0" w:color="auto"/>
      </w:divBdr>
    </w:div>
    <w:div w:id="1648049074">
      <w:bodyDiv w:val="1"/>
      <w:marLeft w:val="0"/>
      <w:marRight w:val="0"/>
      <w:marTop w:val="0"/>
      <w:marBottom w:val="0"/>
      <w:divBdr>
        <w:top w:val="none" w:sz="0" w:space="0" w:color="auto"/>
        <w:left w:val="none" w:sz="0" w:space="0" w:color="auto"/>
        <w:bottom w:val="none" w:sz="0" w:space="0" w:color="auto"/>
        <w:right w:val="none" w:sz="0" w:space="0" w:color="auto"/>
      </w:divBdr>
      <w:divsChild>
        <w:div w:id="474688862">
          <w:marLeft w:val="0"/>
          <w:marRight w:val="0"/>
          <w:marTop w:val="0"/>
          <w:marBottom w:val="885"/>
          <w:divBdr>
            <w:top w:val="none" w:sz="0" w:space="0" w:color="auto"/>
            <w:left w:val="none" w:sz="0" w:space="0" w:color="auto"/>
            <w:bottom w:val="none" w:sz="0" w:space="0" w:color="auto"/>
            <w:right w:val="none" w:sz="0" w:space="0" w:color="auto"/>
          </w:divBdr>
        </w:div>
        <w:div w:id="2132288013">
          <w:marLeft w:val="0"/>
          <w:marRight w:val="0"/>
          <w:marTop w:val="0"/>
          <w:marBottom w:val="495"/>
          <w:divBdr>
            <w:top w:val="none" w:sz="0" w:space="0" w:color="auto"/>
            <w:left w:val="none" w:sz="0" w:space="0" w:color="auto"/>
            <w:bottom w:val="none" w:sz="0" w:space="0" w:color="auto"/>
            <w:right w:val="none" w:sz="0" w:space="0" w:color="auto"/>
          </w:divBdr>
        </w:div>
      </w:divsChild>
    </w:div>
    <w:div w:id="1705252292">
      <w:bodyDiv w:val="1"/>
      <w:marLeft w:val="0"/>
      <w:marRight w:val="0"/>
      <w:marTop w:val="0"/>
      <w:marBottom w:val="0"/>
      <w:divBdr>
        <w:top w:val="none" w:sz="0" w:space="0" w:color="auto"/>
        <w:left w:val="none" w:sz="0" w:space="0" w:color="auto"/>
        <w:bottom w:val="none" w:sz="0" w:space="0" w:color="auto"/>
        <w:right w:val="none" w:sz="0" w:space="0" w:color="auto"/>
      </w:divBdr>
    </w:div>
    <w:div w:id="1708679909">
      <w:bodyDiv w:val="1"/>
      <w:marLeft w:val="0"/>
      <w:marRight w:val="0"/>
      <w:marTop w:val="0"/>
      <w:marBottom w:val="0"/>
      <w:divBdr>
        <w:top w:val="none" w:sz="0" w:space="0" w:color="auto"/>
        <w:left w:val="none" w:sz="0" w:space="0" w:color="auto"/>
        <w:bottom w:val="none" w:sz="0" w:space="0" w:color="auto"/>
        <w:right w:val="none" w:sz="0" w:space="0" w:color="auto"/>
      </w:divBdr>
    </w:div>
    <w:div w:id="1760977916">
      <w:bodyDiv w:val="1"/>
      <w:marLeft w:val="0"/>
      <w:marRight w:val="0"/>
      <w:marTop w:val="0"/>
      <w:marBottom w:val="0"/>
      <w:divBdr>
        <w:top w:val="none" w:sz="0" w:space="0" w:color="auto"/>
        <w:left w:val="none" w:sz="0" w:space="0" w:color="auto"/>
        <w:bottom w:val="none" w:sz="0" w:space="0" w:color="auto"/>
        <w:right w:val="none" w:sz="0" w:space="0" w:color="auto"/>
      </w:divBdr>
    </w:div>
    <w:div w:id="1798571355">
      <w:bodyDiv w:val="1"/>
      <w:marLeft w:val="0"/>
      <w:marRight w:val="0"/>
      <w:marTop w:val="0"/>
      <w:marBottom w:val="0"/>
      <w:divBdr>
        <w:top w:val="none" w:sz="0" w:space="0" w:color="auto"/>
        <w:left w:val="none" w:sz="0" w:space="0" w:color="auto"/>
        <w:bottom w:val="none" w:sz="0" w:space="0" w:color="auto"/>
        <w:right w:val="none" w:sz="0" w:space="0" w:color="auto"/>
      </w:divBdr>
      <w:divsChild>
        <w:div w:id="1480003067">
          <w:marLeft w:val="0"/>
          <w:marRight w:val="0"/>
          <w:marTop w:val="0"/>
          <w:marBottom w:val="0"/>
          <w:divBdr>
            <w:top w:val="none" w:sz="0" w:space="0" w:color="auto"/>
            <w:left w:val="none" w:sz="0" w:space="0" w:color="auto"/>
            <w:bottom w:val="none" w:sz="0" w:space="0" w:color="auto"/>
            <w:right w:val="none" w:sz="0" w:space="0" w:color="auto"/>
          </w:divBdr>
          <w:divsChild>
            <w:div w:id="76750142">
              <w:marLeft w:val="0"/>
              <w:marRight w:val="0"/>
              <w:marTop w:val="0"/>
              <w:marBottom w:val="0"/>
              <w:divBdr>
                <w:top w:val="none" w:sz="0" w:space="0" w:color="auto"/>
                <w:left w:val="none" w:sz="0" w:space="0" w:color="auto"/>
                <w:bottom w:val="none" w:sz="0" w:space="0" w:color="auto"/>
                <w:right w:val="none" w:sz="0" w:space="0" w:color="auto"/>
              </w:divBdr>
              <w:divsChild>
                <w:div w:id="16928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MY%20DOCs\CONSULTORIAS\GUINEA-BISSAU\Reports\Relatorio%20Final%20Draft\VBG-EAS-AS\WARDIP_Plano%20de%20Accao%20de%20VBG_EA-AS_Final%20draft%20300423_clean.docx" TargetMode="External"/><Relationship Id="rId18" Type="http://schemas.openxmlformats.org/officeDocument/2006/relationships/hyperlink" Target="https://pt.wikipedia.org/wiki/Sa%C3%BAde_sexual" TargetMode="External"/><Relationship Id="rId26" Type="http://schemas.openxmlformats.org/officeDocument/2006/relationships/hyperlink" Target="https://freedomhouse.org/country/guinea-bissau/freedom-world/2021"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pt.wikipedia.org/wiki/Igualdade_de_g%C3%A9nero" TargetMode="External"/><Relationship Id="rId25" Type="http://schemas.openxmlformats.org/officeDocument/2006/relationships/hyperlink" Target="https://www.hrw.org/world-report/2021/country-chapters/guinea-bissau" TargetMode="External"/><Relationship Id="rId2" Type="http://schemas.openxmlformats.org/officeDocument/2006/relationships/customXml" Target="../customXml/item2.xml"/><Relationship Id="rId16" Type="http://schemas.openxmlformats.org/officeDocument/2006/relationships/hyperlink" Target="https://pt.wikipedia.org/wiki/Direitos_da_mulher" TargetMode="External"/><Relationship Id="rId20" Type="http://schemas.openxmlformats.org/officeDocument/2006/relationships/hyperlink" Target="https://pt.wikipedia.org/wiki/Protocolo_de_Maputo"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worldbank.org/en/country/guineabissau/overview" TargetMode="External"/><Relationship Id="rId32"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pt.wikipedia.org/wiki/Mutila%C3%A7%C3%A3o_genital_feminin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hyperlink" Target="https://www.unwomen.org/pt/news/stories/2017/3/guinea-bissau-a-gender-equality-snapshot"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pt.wikipedia.org/wiki/Deutsche_Gesellschaft_f%C3%BCr_Internationale_Zusammenarbeit" TargetMode="External"/><Relationship Id="rId13" Type="http://schemas.openxmlformats.org/officeDocument/2006/relationships/hyperlink" Target="https://www.afdb.org/fileadmin/uploads/afdb/Documents/Generic-Documents/Guinea-Bissau_-_Country_gender_profile.pdf" TargetMode="External"/><Relationship Id="rId3" Type="http://schemas.openxmlformats.org/officeDocument/2006/relationships/hyperlink" Target="https://www.unwomen.org/-/media/field%20office%20eseasia/docs/publications/2018/09/guinea-bissau-gender-inequalities-and-gender-based-violence-en.pdf?la=en&amp;vs=5638" TargetMode="External"/><Relationship Id="rId7" Type="http://schemas.openxmlformats.org/officeDocument/2006/relationships/hyperlink" Target="https://pt.wikipedia.org/wiki/Wayback_Machine" TargetMode="External"/><Relationship Id="rId12" Type="http://schemas.openxmlformats.org/officeDocument/2006/relationships/hyperlink" Target="https://evaw-global-database.unwomen.org/en/countries/africa/guinea-bissau" TargetMode="External"/><Relationship Id="rId2" Type="http://schemas.openxmlformats.org/officeDocument/2006/relationships/hyperlink" Target="https://www.bancomundial.org/pt/topic/safeguard/brief/preventing-and-responding-to-sexual-exploitation-and-abuse-in-world-bank-operations-good-practice-note" TargetMode="External"/><Relationship Id="rId1" Type="http://schemas.openxmlformats.org/officeDocument/2006/relationships/hyperlink" Target="https://www.worldbank.org/en/country/guineabissau/overview" TargetMode="External"/><Relationship Id="rId6" Type="http://schemas.openxmlformats.org/officeDocument/2006/relationships/hyperlink" Target="https://web.archive.org/web/20120415144600/http:/www.gtz.de/de/dokumente/en-fgm-maputoprotocol.pdf" TargetMode="External"/><Relationship Id="rId11" Type="http://schemas.openxmlformats.org/officeDocument/2006/relationships/hyperlink" Target="https://www.unicef.org/documents/inspire-seven-strategies-ending-violence-against-children" TargetMode="External"/><Relationship Id="rId5" Type="http://schemas.openxmlformats.org/officeDocument/2006/relationships/hyperlink" Target="https://au.int/sites/default/files/treaties/37077-treaty-0027_-_protocol_to_the_african_charter_on_human_and_peoples_rights_on_the_rights_of_women_in_africa_p.pdf" TargetMode="External"/><Relationship Id="rId10" Type="http://schemas.openxmlformats.org/officeDocument/2006/relationships/hyperlink" Target="https://evaw-global-database.unwomen.org/en/countries/africa/guinea-bissau" TargetMode="External"/><Relationship Id="rId4" Type="http://schemas.openxmlformats.org/officeDocument/2006/relationships/hyperlink" Target="https://www.uneca.org/sites/default/files/PublicationFiles/digital_gender_equality_-_a_strategic_imperative_for_africas_transformative_agenda.pdf" TargetMode="External"/><Relationship Id="rId9" Type="http://schemas.openxmlformats.org/officeDocument/2006/relationships/hyperlink" Target="https://pt.wikipedia.org/wiki/Minist%C3%A9rio_para_Coopera%C3%A7%C3%A3o_e_Desenvolvimento_da_Alemanha" TargetMode="External"/><Relationship Id="rId14" Type="http://schemas.openxmlformats.org/officeDocument/2006/relationships/hyperlink" Target="https://www.renluv.g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3BD3B723F434AB28B02DE2F3358A2" ma:contentTypeVersion="11" ma:contentTypeDescription="Create a new document." ma:contentTypeScope="" ma:versionID="44268552678a97f01c16aad4d607354a">
  <xsd:schema xmlns:xsd="http://www.w3.org/2001/XMLSchema" xmlns:xs="http://www.w3.org/2001/XMLSchema" xmlns:p="http://schemas.microsoft.com/office/2006/metadata/properties" xmlns:ns2="59a85267-15a0-43b4-9f06-ede7b0124ab9" xmlns:ns3="0fc9aa52-5816-43a6-a200-522c6587b04e" targetNamespace="http://schemas.microsoft.com/office/2006/metadata/properties" ma:root="true" ma:fieldsID="57e4a964c7887561d76e47199cff0aeb" ns2:_="" ns3:_="">
    <xsd:import namespace="59a85267-15a0-43b4-9f06-ede7b0124ab9"/>
    <xsd:import namespace="0fc9aa52-5816-43a6-a200-522c6587b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85267-15a0-43b4-9f06-ede7b0124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c9aa52-5816-43a6-a200-522c6587b0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fc9aa52-5816-43a6-a200-522c6587b04e">
      <UserInfo>
        <DisplayName>Aida Diop Keenan</DisplayName>
        <AccountId>398</AccountId>
        <AccountType/>
      </UserInfo>
      <UserInfo>
        <DisplayName>Monika Marta Bakayoko Topolska</DisplayName>
        <AccountId>400</AccountId>
        <AccountType/>
      </UserInfo>
      <UserInfo>
        <DisplayName>Mamadou Moustapha Ndoye</DisplayName>
        <AccountId>168</AccountId>
        <AccountType/>
      </UserInfo>
      <UserInfo>
        <DisplayName>Fatou Bintou Mbaye</DisplayName>
        <AccountId>290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44BA6-221B-4A21-AA01-5C0B765F4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85267-15a0-43b4-9f06-ede7b0124ab9"/>
    <ds:schemaRef ds:uri="0fc9aa52-5816-43a6-a200-522c6587b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FA292C-6C95-424E-BF72-30C6B34F2EA8}">
  <ds:schemaRefs>
    <ds:schemaRef ds:uri="http://schemas.microsoft.com/office/2006/metadata/properties"/>
    <ds:schemaRef ds:uri="http://schemas.microsoft.com/office/infopath/2007/PartnerControls"/>
    <ds:schemaRef ds:uri="0fc9aa52-5816-43a6-a200-522c6587b04e"/>
  </ds:schemaRefs>
</ds:datastoreItem>
</file>

<file path=customXml/itemProps3.xml><?xml version="1.0" encoding="utf-8"?>
<ds:datastoreItem xmlns:ds="http://schemas.openxmlformats.org/officeDocument/2006/customXml" ds:itemID="{DFCE74F0-C97C-4344-B4C4-A7E5648180D1}">
  <ds:schemaRefs>
    <ds:schemaRef ds:uri="http://schemas.microsoft.com/sharepoint/v3/contenttype/forms"/>
  </ds:schemaRefs>
</ds:datastoreItem>
</file>

<file path=customXml/itemProps4.xml><?xml version="1.0" encoding="utf-8"?>
<ds:datastoreItem xmlns:ds="http://schemas.openxmlformats.org/officeDocument/2006/customXml" ds:itemID="{390F76DA-1E3E-4303-BD90-43A58DFA6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15588</Words>
  <Characters>89013</Characters>
  <Application>Microsoft Office Word</Application>
  <DocSecurity>0</DocSecurity>
  <Lines>1893</Lines>
  <Paragraphs>774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ZUNGUZE, ALFREDO RICARDO</dc:creator>
  <cp:keywords/>
  <dc:description/>
  <cp:lastModifiedBy>ZUNGUZE, ALFREDO RICARDO</cp:lastModifiedBy>
  <cp:revision>3</cp:revision>
  <dcterms:created xsi:type="dcterms:W3CDTF">2023-06-02T19:33:00Z</dcterms:created>
  <dcterms:modified xsi:type="dcterms:W3CDTF">2023-06-02T19:35:00Z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0x0101005A93BD3B723F434AB28B02DE2F3358A2</vt:lpwstr>
  </property>
</Properties>
</file>