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CB99" w14:textId="7F9A831A" w:rsidR="0004739F" w:rsidRDefault="00000000" w:rsidP="000F7924">
      <w:pPr>
        <w:pStyle w:val="Ttulo1"/>
        <w:jc w:val="center"/>
        <w:rPr>
          <w:rFonts w:ascii="Times New Roman" w:hAnsi="Times New Roman" w:cs="Times New Roman"/>
          <w:lang w:val="pt-PT"/>
        </w:rPr>
      </w:pPr>
      <w:r w:rsidRPr="000F7924">
        <w:rPr>
          <w:rFonts w:ascii="Times New Roman" w:hAnsi="Times New Roman" w:cs="Times New Roman"/>
          <w:lang w:val="pt-PT"/>
        </w:rPr>
        <w:t>CONSULTA PÚBLICA</w:t>
      </w:r>
      <w:r w:rsidR="000F7924">
        <w:rPr>
          <w:rFonts w:ascii="Times New Roman" w:hAnsi="Times New Roman" w:cs="Times New Roman"/>
          <w:lang w:val="pt-PT"/>
        </w:rPr>
        <w:t xml:space="preserve"> n.º </w:t>
      </w:r>
      <w:r w:rsidR="005F1E33">
        <w:rPr>
          <w:rFonts w:ascii="Times New Roman" w:hAnsi="Times New Roman" w:cs="Times New Roman"/>
          <w:lang w:val="pt-PT"/>
        </w:rPr>
        <w:t>2</w:t>
      </w:r>
    </w:p>
    <w:p w14:paraId="342A1970" w14:textId="77777777" w:rsidR="000F7924" w:rsidRDefault="000F7924" w:rsidP="000F7924">
      <w:pPr>
        <w:rPr>
          <w:lang w:val="pt-PT"/>
        </w:rPr>
      </w:pPr>
    </w:p>
    <w:p w14:paraId="08ECC4D1" w14:textId="0F8D3BFC" w:rsidR="000F7924" w:rsidRPr="000F7924" w:rsidRDefault="000F7924" w:rsidP="000F7924">
      <w:pPr>
        <w:jc w:val="center"/>
        <w:rPr>
          <w:rFonts w:eastAsiaTheme="majorEastAsia" w:cs="Times New Roman"/>
          <w:b/>
          <w:bCs/>
          <w:color w:val="365F91" w:themeColor="accent1" w:themeShade="BF"/>
          <w:sz w:val="28"/>
          <w:szCs w:val="28"/>
          <w:lang w:val="pt-PT"/>
        </w:rPr>
      </w:pPr>
      <w:r w:rsidRPr="000F7924">
        <w:rPr>
          <w:rFonts w:eastAsiaTheme="majorEastAsia" w:cs="Times New Roman"/>
          <w:b/>
          <w:bCs/>
          <w:color w:val="365F91" w:themeColor="accent1" w:themeShade="BF"/>
          <w:sz w:val="28"/>
          <w:szCs w:val="28"/>
          <w:lang w:val="pt-PT"/>
        </w:rPr>
        <w:t>Relatório</w:t>
      </w:r>
    </w:p>
    <w:p w14:paraId="7023F715" w14:textId="77777777" w:rsidR="005F1E33" w:rsidRDefault="005F1E33" w:rsidP="00E905D8">
      <w:pPr>
        <w:jc w:val="both"/>
        <w:rPr>
          <w:rFonts w:cs="Times New Roman"/>
          <w:lang w:val="pt-PT"/>
        </w:rPr>
      </w:pPr>
    </w:p>
    <w:p w14:paraId="08E5B53B" w14:textId="65A46E2F" w:rsidR="00814A6C" w:rsidRPr="00687B9B" w:rsidRDefault="00814A6C" w:rsidP="00E905D8">
      <w:pPr>
        <w:jc w:val="both"/>
        <w:rPr>
          <w:rFonts w:cs="Times New Roman"/>
          <w:lang w:val="pt-PT"/>
        </w:rPr>
      </w:pPr>
      <w:r w:rsidRPr="00687B9B">
        <w:rPr>
          <w:rFonts w:cs="Times New Roman"/>
          <w:lang w:val="pt-PT"/>
        </w:rPr>
        <w:t xml:space="preserve">No dia </w:t>
      </w:r>
      <w:r w:rsidR="00627218">
        <w:rPr>
          <w:rFonts w:cs="Times New Roman"/>
          <w:lang w:val="pt-PT"/>
        </w:rPr>
        <w:t xml:space="preserve">04 de </w:t>
      </w:r>
      <w:proofErr w:type="gramStart"/>
      <w:r w:rsidR="00627218">
        <w:rPr>
          <w:rFonts w:cs="Times New Roman"/>
          <w:lang w:val="pt-PT"/>
        </w:rPr>
        <w:t>Junho</w:t>
      </w:r>
      <w:proofErr w:type="gramEnd"/>
      <w:r w:rsidR="00627218">
        <w:rPr>
          <w:rFonts w:cs="Times New Roman"/>
          <w:lang w:val="pt-PT"/>
        </w:rPr>
        <w:t xml:space="preserve"> de 2026</w:t>
      </w:r>
      <w:r w:rsidRPr="00687B9B">
        <w:rPr>
          <w:rFonts w:cs="Times New Roman"/>
          <w:lang w:val="pt-PT"/>
        </w:rPr>
        <w:t xml:space="preserve"> a Autoridade Reguladora Nacional das TIC, lançou, nos termos do </w:t>
      </w:r>
      <w:r w:rsidR="00627218" w:rsidRPr="00627218">
        <w:rPr>
          <w:rFonts w:cs="Times New Roman"/>
          <w:lang w:val="pt-PT"/>
        </w:rPr>
        <w:t>artigo 14 da lei n</w:t>
      </w:r>
      <w:r w:rsidR="00803D25">
        <w:rPr>
          <w:rFonts w:cs="Times New Roman"/>
          <w:lang w:val="pt-PT"/>
        </w:rPr>
        <w:t xml:space="preserve">.º </w:t>
      </w:r>
      <w:r w:rsidR="00627218" w:rsidRPr="00627218">
        <w:rPr>
          <w:rFonts w:cs="Times New Roman"/>
          <w:lang w:val="pt-PT"/>
        </w:rPr>
        <w:t>5/2010</w:t>
      </w:r>
      <w:r w:rsidR="00803D25">
        <w:rPr>
          <w:rFonts w:cs="Times New Roman"/>
          <w:lang w:val="pt-PT"/>
        </w:rPr>
        <w:t>,</w:t>
      </w:r>
      <w:r w:rsidR="00627218" w:rsidRPr="00627218">
        <w:rPr>
          <w:rFonts w:cs="Times New Roman"/>
          <w:lang w:val="pt-PT"/>
        </w:rPr>
        <w:t xml:space="preserve"> de 27 de maio</w:t>
      </w:r>
      <w:r w:rsidR="00803D25">
        <w:rPr>
          <w:rFonts w:cs="Times New Roman"/>
          <w:lang w:val="pt-PT"/>
        </w:rPr>
        <w:t xml:space="preserve">, </w:t>
      </w:r>
      <w:r w:rsidRPr="00687B9B">
        <w:rPr>
          <w:rFonts w:cs="Times New Roman"/>
          <w:lang w:val="pt-PT"/>
        </w:rPr>
        <w:t>uma consulta pública relativa ao projeto de Despacho sobre Taxas Radioelétricas</w:t>
      </w:r>
      <w:r w:rsidR="00803D25">
        <w:rPr>
          <w:rFonts w:cs="Times New Roman"/>
          <w:lang w:val="pt-PT"/>
        </w:rPr>
        <w:t>,</w:t>
      </w:r>
      <w:r w:rsidRPr="00687B9B">
        <w:rPr>
          <w:rFonts w:cs="Times New Roman"/>
          <w:lang w:val="pt-PT"/>
        </w:rPr>
        <w:t xml:space="preserve"> tendo recebido no dia </w:t>
      </w:r>
      <w:r w:rsidR="00627218">
        <w:rPr>
          <w:rFonts w:cs="Times New Roman"/>
          <w:lang w:val="pt-PT"/>
        </w:rPr>
        <w:t xml:space="preserve">02 de </w:t>
      </w:r>
      <w:proofErr w:type="gramStart"/>
      <w:r w:rsidR="00627218">
        <w:rPr>
          <w:rFonts w:cs="Times New Roman"/>
          <w:lang w:val="pt-PT"/>
        </w:rPr>
        <w:t>Julho</w:t>
      </w:r>
      <w:proofErr w:type="gramEnd"/>
      <w:r w:rsidR="00627218">
        <w:rPr>
          <w:rFonts w:cs="Times New Roman"/>
          <w:lang w:val="pt-PT"/>
        </w:rPr>
        <w:t xml:space="preserve"> de 2026</w:t>
      </w:r>
      <w:r w:rsidRPr="00687B9B">
        <w:rPr>
          <w:rFonts w:cs="Times New Roman"/>
          <w:lang w:val="pt-PT"/>
        </w:rPr>
        <w:t>, uma única reação, a da Orange Bissau</w:t>
      </w:r>
      <w:r w:rsidR="0028770F">
        <w:rPr>
          <w:rFonts w:cs="Times New Roman"/>
          <w:lang w:val="pt-PT"/>
        </w:rPr>
        <w:t>,</w:t>
      </w:r>
      <w:r w:rsidRPr="00687B9B">
        <w:rPr>
          <w:rFonts w:cs="Times New Roman"/>
          <w:lang w:val="pt-PT"/>
        </w:rPr>
        <w:t xml:space="preserve"> </w:t>
      </w:r>
      <w:r w:rsidR="00687B9B" w:rsidRPr="00687B9B">
        <w:rPr>
          <w:rFonts w:cs="Times New Roman"/>
          <w:lang w:val="pt-PT"/>
        </w:rPr>
        <w:t>cujas propostas</w:t>
      </w:r>
      <w:r w:rsidR="0028770F">
        <w:rPr>
          <w:rFonts w:cs="Times New Roman"/>
          <w:lang w:val="pt-PT"/>
        </w:rPr>
        <w:t xml:space="preserve"> de alteração ao documento</w:t>
      </w:r>
      <w:r w:rsidR="00687B9B" w:rsidRPr="00687B9B">
        <w:rPr>
          <w:rFonts w:cs="Times New Roman"/>
          <w:lang w:val="pt-PT"/>
        </w:rPr>
        <w:t xml:space="preserve"> foram analisadas tendo algumas delas </w:t>
      </w:r>
      <w:r w:rsidR="0028770F" w:rsidRPr="00687B9B">
        <w:rPr>
          <w:rFonts w:cs="Times New Roman"/>
          <w:lang w:val="pt-PT"/>
        </w:rPr>
        <w:t xml:space="preserve">sido </w:t>
      </w:r>
      <w:r w:rsidR="00687B9B" w:rsidRPr="00687B9B">
        <w:rPr>
          <w:rFonts w:cs="Times New Roman"/>
          <w:lang w:val="pt-PT"/>
        </w:rPr>
        <w:t>integradas</w:t>
      </w:r>
      <w:r w:rsidR="0028770F">
        <w:rPr>
          <w:rFonts w:cs="Times New Roman"/>
          <w:lang w:val="pt-PT"/>
        </w:rPr>
        <w:t xml:space="preserve"> na versão final,</w:t>
      </w:r>
      <w:r w:rsidR="00687B9B" w:rsidRPr="00687B9B">
        <w:rPr>
          <w:rFonts w:cs="Times New Roman"/>
          <w:lang w:val="pt-PT"/>
        </w:rPr>
        <w:t xml:space="preserve"> conforme se pode depreender do</w:t>
      </w:r>
      <w:r w:rsidR="0028770F">
        <w:rPr>
          <w:rFonts w:cs="Times New Roman"/>
          <w:lang w:val="pt-PT"/>
        </w:rPr>
        <w:t xml:space="preserve"> conteúdo do</w:t>
      </w:r>
      <w:r w:rsidR="00687B9B" w:rsidRPr="00687B9B">
        <w:rPr>
          <w:rFonts w:cs="Times New Roman"/>
          <w:lang w:val="pt-PT"/>
        </w:rPr>
        <w:t xml:space="preserve"> presente relatório.</w:t>
      </w:r>
      <w:r w:rsidRPr="00687B9B">
        <w:rPr>
          <w:rFonts w:cs="Times New Roman"/>
          <w:lang w:val="pt-PT"/>
        </w:rPr>
        <w:t xml:space="preserve"> </w:t>
      </w:r>
    </w:p>
    <w:p w14:paraId="4BE214D8" w14:textId="2FC24531" w:rsidR="00E905D8" w:rsidRPr="00687B9B" w:rsidRDefault="00000000" w:rsidP="00687B9B">
      <w:pPr>
        <w:pStyle w:val="PargrafodaLista"/>
        <w:numPr>
          <w:ilvl w:val="0"/>
          <w:numId w:val="13"/>
        </w:numPr>
        <w:jc w:val="both"/>
        <w:rPr>
          <w:rFonts w:cs="Times New Roman"/>
          <w:b/>
          <w:bCs/>
          <w:lang w:val="pt-PT"/>
        </w:rPr>
      </w:pPr>
      <w:r w:rsidRPr="00687B9B">
        <w:rPr>
          <w:rFonts w:cs="Times New Roman"/>
          <w:b/>
          <w:bCs/>
          <w:lang w:val="pt-PT"/>
        </w:rPr>
        <w:t>Preâmbulo</w:t>
      </w:r>
    </w:p>
    <w:p w14:paraId="108CF7B6" w14:textId="61910C7F" w:rsidR="00D313AB" w:rsidRPr="00687B9B" w:rsidRDefault="00000000" w:rsidP="00E905D8">
      <w:pPr>
        <w:jc w:val="both"/>
        <w:rPr>
          <w:rFonts w:cs="Times New Roman"/>
          <w:lang w:val="pt-PT"/>
        </w:rPr>
      </w:pPr>
      <w:r w:rsidRPr="00687B9B">
        <w:rPr>
          <w:rFonts w:cs="Times New Roman"/>
          <w:lang w:val="pt-PT"/>
        </w:rPr>
        <w:t>A Orange Bissau considera que o preâmbulo da proposta omite a referência ao Despacho n.º 90/2019, de 19 de dezembro. Propõe a inclusão dessa referência e a explicação de que o novo diploma visa harmonizar e consolidar, num único instrumento jurídico, as diversas taxas atualmente previstas.</w:t>
      </w:r>
    </w:p>
    <w:p w14:paraId="20D0B93D" w14:textId="1CDFBE99" w:rsidR="00D313AB" w:rsidRPr="00687B9B" w:rsidRDefault="00D313AB" w:rsidP="00E905D8">
      <w:pPr>
        <w:pStyle w:val="PargrafodaLista"/>
        <w:numPr>
          <w:ilvl w:val="0"/>
          <w:numId w:val="10"/>
        </w:numPr>
        <w:jc w:val="both"/>
        <w:rPr>
          <w:rFonts w:cs="Times New Roman"/>
          <w:lang w:val="pt-PT"/>
        </w:rPr>
      </w:pPr>
      <w:r w:rsidRPr="00687B9B">
        <w:rPr>
          <w:rFonts w:cs="Times New Roman"/>
          <w:lang w:val="pt-PT"/>
        </w:rPr>
        <w:t>E relação a este ponto a ARN introduziu algumas sugestões de alteração ao texto propostas pela Orange Bissau, porém, entende melhor não fazer referência explícita e particular ao Despacho n.º 90/2019, de 19 de dezembro para não restringir o alcance de interpretação do texto àquele despacho apenas.</w:t>
      </w:r>
    </w:p>
    <w:p w14:paraId="2FDC695F" w14:textId="77777777" w:rsidR="00687B9B" w:rsidRPr="00687B9B" w:rsidRDefault="00687B9B" w:rsidP="00687B9B">
      <w:pPr>
        <w:pStyle w:val="PargrafodaLista"/>
        <w:jc w:val="both"/>
        <w:rPr>
          <w:rFonts w:cs="Times New Roman"/>
          <w:lang w:val="pt-PT"/>
        </w:rPr>
      </w:pPr>
    </w:p>
    <w:p w14:paraId="1A1AB028" w14:textId="77777777" w:rsidR="00687B9B" w:rsidRPr="00687B9B" w:rsidRDefault="00000000" w:rsidP="00687B9B">
      <w:pPr>
        <w:pStyle w:val="PargrafodaLista"/>
        <w:numPr>
          <w:ilvl w:val="0"/>
          <w:numId w:val="13"/>
        </w:numPr>
        <w:jc w:val="both"/>
        <w:rPr>
          <w:rFonts w:cs="Times New Roman"/>
          <w:lang w:val="pt-PT"/>
        </w:rPr>
      </w:pPr>
      <w:r w:rsidRPr="00687B9B">
        <w:rPr>
          <w:rFonts w:cs="Times New Roman"/>
          <w:b/>
          <w:bCs/>
          <w:lang w:val="pt-PT"/>
        </w:rPr>
        <w:t>Artigo 2.º – Taxas de Homologação de Equipamentos Radioelétricos</w:t>
      </w:r>
    </w:p>
    <w:p w14:paraId="4C62AA7F" w14:textId="550774DA" w:rsidR="00D313AB" w:rsidRPr="00687B9B" w:rsidRDefault="00000000" w:rsidP="00687B9B">
      <w:pPr>
        <w:pStyle w:val="PargrafodaLista"/>
        <w:ind w:left="360"/>
        <w:jc w:val="both"/>
        <w:rPr>
          <w:rFonts w:cs="Times New Roman"/>
          <w:lang w:val="pt-PT"/>
        </w:rPr>
      </w:pPr>
      <w:r w:rsidRPr="00687B9B">
        <w:rPr>
          <w:rFonts w:cs="Times New Roman"/>
          <w:lang w:val="pt-PT"/>
        </w:rPr>
        <w:br/>
        <w:t>A Orange propõe que o artigo passe a abranger todas as taxas de homologação de equipamentos radioelétricos, prevendo: taxa de constituição do processo (50.000 FCFA), taxa de emissão da declaração de conformidade (20</w:t>
      </w:r>
      <w:r w:rsidR="00D313AB" w:rsidRPr="00687B9B">
        <w:rPr>
          <w:rFonts w:cs="Times New Roman"/>
          <w:lang w:val="pt-PT"/>
        </w:rPr>
        <w:t>0</w:t>
      </w:r>
      <w:r w:rsidRPr="00687B9B">
        <w:rPr>
          <w:rFonts w:cs="Times New Roman"/>
          <w:lang w:val="pt-PT"/>
        </w:rPr>
        <w:t>.000 FCFA) e taxa de renovação da declaração de conformidade (125.000 FCFA).</w:t>
      </w:r>
    </w:p>
    <w:p w14:paraId="1DC5DD80" w14:textId="77777777" w:rsidR="00687B9B" w:rsidRPr="00687B9B" w:rsidRDefault="00687B9B" w:rsidP="00687B9B">
      <w:pPr>
        <w:pStyle w:val="PargrafodaLista"/>
        <w:ind w:left="360"/>
        <w:jc w:val="both"/>
        <w:rPr>
          <w:rFonts w:cs="Times New Roman"/>
          <w:lang w:val="pt-PT"/>
        </w:rPr>
      </w:pPr>
    </w:p>
    <w:p w14:paraId="5108D4A0" w14:textId="77777777" w:rsidR="00D313AB" w:rsidRPr="00687B9B" w:rsidRDefault="00D313AB" w:rsidP="00E905D8">
      <w:pPr>
        <w:pStyle w:val="PargrafodaLista"/>
        <w:numPr>
          <w:ilvl w:val="0"/>
          <w:numId w:val="10"/>
        </w:numPr>
        <w:jc w:val="both"/>
        <w:rPr>
          <w:rFonts w:cs="Times New Roman"/>
          <w:lang w:val="pt-PT"/>
        </w:rPr>
      </w:pPr>
      <w:r w:rsidRPr="00687B9B">
        <w:rPr>
          <w:rFonts w:cs="Times New Roman"/>
          <w:lang w:val="pt-PT"/>
        </w:rPr>
        <w:t xml:space="preserve">Esta sugestão da Orange Bissau foi corroborada pela ARN e integrada na versão final do documento. </w:t>
      </w:r>
    </w:p>
    <w:p w14:paraId="23F35E68" w14:textId="77777777" w:rsidR="00687B9B" w:rsidRPr="00687B9B" w:rsidRDefault="00687B9B" w:rsidP="00687B9B">
      <w:pPr>
        <w:pStyle w:val="PargrafodaLista"/>
        <w:jc w:val="both"/>
        <w:rPr>
          <w:rFonts w:cs="Times New Roman"/>
          <w:lang w:val="pt-PT"/>
        </w:rPr>
      </w:pPr>
    </w:p>
    <w:p w14:paraId="10B6EF4F" w14:textId="15713819" w:rsidR="00687B9B" w:rsidRPr="00687B9B" w:rsidRDefault="00000000" w:rsidP="00687B9B">
      <w:pPr>
        <w:pStyle w:val="PargrafodaLista"/>
        <w:numPr>
          <w:ilvl w:val="0"/>
          <w:numId w:val="13"/>
        </w:numPr>
        <w:jc w:val="both"/>
        <w:rPr>
          <w:rFonts w:cs="Times New Roman"/>
          <w:lang w:val="pt-PT"/>
        </w:rPr>
      </w:pPr>
      <w:r w:rsidRPr="00687B9B">
        <w:rPr>
          <w:rFonts w:cs="Times New Roman"/>
          <w:b/>
          <w:bCs/>
          <w:lang w:val="pt-PT"/>
        </w:rPr>
        <w:t>Inclusão de Norma Revogatória</w:t>
      </w:r>
      <w:r w:rsidR="00E905D8" w:rsidRPr="00687B9B">
        <w:rPr>
          <w:rFonts w:cs="Times New Roman"/>
          <w:b/>
          <w:bCs/>
          <w:lang w:val="pt-PT"/>
        </w:rPr>
        <w:t xml:space="preserve"> (Artigo 5</w:t>
      </w:r>
      <w:r w:rsidR="00687B9B">
        <w:rPr>
          <w:rFonts w:cs="Times New Roman"/>
          <w:b/>
          <w:bCs/>
          <w:lang w:val="pt-PT"/>
        </w:rPr>
        <w:t>.</w:t>
      </w:r>
      <w:r w:rsidR="00E905D8" w:rsidRPr="00687B9B">
        <w:rPr>
          <w:rFonts w:cs="Times New Roman"/>
          <w:b/>
          <w:bCs/>
          <w:lang w:val="pt-PT"/>
        </w:rPr>
        <w:t>º)</w:t>
      </w:r>
    </w:p>
    <w:p w14:paraId="1D6ADA1A" w14:textId="78835743" w:rsidR="00687B9B" w:rsidRPr="00687B9B" w:rsidRDefault="00000000" w:rsidP="00687B9B">
      <w:pPr>
        <w:pStyle w:val="PargrafodaLista"/>
        <w:ind w:left="360"/>
        <w:jc w:val="both"/>
        <w:rPr>
          <w:rFonts w:cs="Times New Roman"/>
          <w:lang w:val="pt-PT"/>
        </w:rPr>
      </w:pPr>
      <w:r w:rsidRPr="00687B9B">
        <w:rPr>
          <w:rFonts w:cs="Times New Roman"/>
          <w:lang w:val="pt-PT"/>
        </w:rPr>
        <w:br/>
      </w:r>
      <w:r w:rsidR="00D313AB" w:rsidRPr="00687B9B">
        <w:rPr>
          <w:rFonts w:cs="Times New Roman"/>
          <w:lang w:val="pt-PT"/>
        </w:rPr>
        <w:t>A Orange Bissau p</w:t>
      </w:r>
      <w:r w:rsidRPr="00687B9B">
        <w:rPr>
          <w:rFonts w:cs="Times New Roman"/>
          <w:lang w:val="pt-PT"/>
        </w:rPr>
        <w:t>ropõe a introdução de um artigo que revogue expressamente o Despacho n.º 90/2019 e demais disposições incompatíveis, procedendo-se igualmente à renumeração do artigo relativo à entrada em vigor.</w:t>
      </w:r>
    </w:p>
    <w:p w14:paraId="5AEC92F9" w14:textId="77777777" w:rsidR="00687B9B" w:rsidRPr="00687B9B" w:rsidRDefault="00687B9B" w:rsidP="00687B9B">
      <w:pPr>
        <w:pStyle w:val="PargrafodaLista"/>
        <w:ind w:left="360"/>
        <w:jc w:val="both"/>
        <w:rPr>
          <w:rFonts w:cs="Times New Roman"/>
          <w:lang w:val="pt-PT"/>
        </w:rPr>
      </w:pPr>
    </w:p>
    <w:p w14:paraId="3A67358E" w14:textId="77777777" w:rsidR="00687B9B" w:rsidRPr="00687B9B" w:rsidRDefault="00C54BA2" w:rsidP="00E905D8">
      <w:pPr>
        <w:pStyle w:val="PargrafodaLista"/>
        <w:numPr>
          <w:ilvl w:val="0"/>
          <w:numId w:val="10"/>
        </w:numPr>
        <w:jc w:val="both"/>
        <w:rPr>
          <w:rFonts w:cs="Times New Roman"/>
          <w:sz w:val="23"/>
          <w:szCs w:val="23"/>
          <w:lang w:val="pt-PT"/>
        </w:rPr>
      </w:pPr>
      <w:r w:rsidRPr="00687B9B">
        <w:rPr>
          <w:rFonts w:cs="Times New Roman"/>
          <w:lang w:val="pt-PT"/>
        </w:rPr>
        <w:t>Esta sugestão foi acolhida favoravelmente pela ARN, tendo sido feita a alteração, sem, no entanto, enfatizar o Despacho n.º 90/2019.</w:t>
      </w:r>
    </w:p>
    <w:p w14:paraId="0FA6A4E6" w14:textId="38A881D8" w:rsidR="00C54BA2" w:rsidRPr="00687B9B" w:rsidRDefault="00C54BA2" w:rsidP="00687B9B">
      <w:pPr>
        <w:jc w:val="both"/>
        <w:rPr>
          <w:rFonts w:cs="Times New Roman"/>
          <w:sz w:val="23"/>
          <w:szCs w:val="23"/>
          <w:lang w:val="pt-PT"/>
        </w:rPr>
      </w:pPr>
    </w:p>
    <w:p w14:paraId="374C179B" w14:textId="61E97EC1" w:rsidR="00687B9B" w:rsidRPr="00687B9B" w:rsidRDefault="00000000" w:rsidP="00687B9B">
      <w:pPr>
        <w:pStyle w:val="PargrafodaLista"/>
        <w:numPr>
          <w:ilvl w:val="0"/>
          <w:numId w:val="13"/>
        </w:numPr>
        <w:jc w:val="both"/>
        <w:rPr>
          <w:rFonts w:cs="Times New Roman"/>
          <w:sz w:val="23"/>
          <w:szCs w:val="23"/>
          <w:lang w:val="pt-PT"/>
        </w:rPr>
      </w:pPr>
      <w:r w:rsidRPr="00687B9B">
        <w:rPr>
          <w:rFonts w:cs="Times New Roman"/>
          <w:b/>
          <w:bCs/>
          <w:lang w:val="pt-PT"/>
        </w:rPr>
        <w:t>Taxa da Banda de 3500 MHz</w:t>
      </w:r>
    </w:p>
    <w:p w14:paraId="550ADC73" w14:textId="0F83331A" w:rsidR="00C54BA2" w:rsidRPr="00687B9B" w:rsidRDefault="00000000" w:rsidP="00687B9B">
      <w:pPr>
        <w:pStyle w:val="PargrafodaLista"/>
        <w:ind w:left="360"/>
        <w:jc w:val="both"/>
        <w:rPr>
          <w:rFonts w:cs="Times New Roman"/>
          <w:sz w:val="23"/>
          <w:szCs w:val="23"/>
          <w:lang w:val="pt-PT"/>
        </w:rPr>
      </w:pPr>
      <w:r w:rsidRPr="00687B9B">
        <w:rPr>
          <w:rFonts w:cs="Times New Roman"/>
          <w:lang w:val="pt-PT"/>
        </w:rPr>
        <w:br/>
        <w:t xml:space="preserve">A Orange propõe reduzir a taxa semestral de utilização da banda de 3.500 MHz de 1.000.000 FCFA/MHz para 750.000 FCFA/MHz, justificando a proposta </w:t>
      </w:r>
      <w:r w:rsidR="00C54BA2" w:rsidRPr="00687B9B">
        <w:rPr>
          <w:rFonts w:cs="Times New Roman"/>
          <w:lang w:val="pt-PT"/>
        </w:rPr>
        <w:t>com seguintes motivos:</w:t>
      </w:r>
    </w:p>
    <w:p w14:paraId="2FB42EAC" w14:textId="313839B7" w:rsidR="00C54BA2" w:rsidRPr="00687B9B" w:rsidRDefault="00C54BA2" w:rsidP="00E905D8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cs="Times New Roman"/>
          <w:szCs w:val="24"/>
          <w:lang w:val="pt-PT"/>
        </w:rPr>
      </w:pPr>
      <w:r w:rsidRPr="00687B9B">
        <w:rPr>
          <w:rStyle w:val="Forte"/>
          <w:rFonts w:cs="Times New Roman"/>
          <w:szCs w:val="24"/>
          <w:lang w:val="pt-PT"/>
        </w:rPr>
        <w:t>Elevada necessidade de espectro:</w:t>
      </w:r>
      <w:r w:rsidRPr="00687B9B">
        <w:rPr>
          <w:rFonts w:cs="Times New Roman"/>
          <w:szCs w:val="24"/>
          <w:lang w:val="pt-PT"/>
        </w:rPr>
        <w:t xml:space="preserve"> A utilização desta banda para serviços 5G requer larguras de banda significativas (tipicamente 100 MHz) para assegurar níveis adequados de qualidade de serviço ao consumidor final;</w:t>
      </w:r>
    </w:p>
    <w:p w14:paraId="2E6F3E7F" w14:textId="77777777" w:rsidR="00C54BA2" w:rsidRPr="00687B9B" w:rsidRDefault="00C54BA2" w:rsidP="00E905D8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cs="Times New Roman"/>
          <w:szCs w:val="24"/>
          <w:lang w:val="pt-PT"/>
        </w:rPr>
      </w:pPr>
      <w:r w:rsidRPr="00687B9B">
        <w:rPr>
          <w:rStyle w:val="Forte"/>
          <w:rFonts w:cs="Times New Roman"/>
          <w:szCs w:val="24"/>
          <w:lang w:val="pt-PT"/>
        </w:rPr>
        <w:t>Limitação do mercado a curto e médio prazo:</w:t>
      </w:r>
      <w:r w:rsidRPr="00687B9B">
        <w:rPr>
          <w:rFonts w:cs="Times New Roman"/>
          <w:szCs w:val="24"/>
          <w:lang w:val="pt-PT"/>
        </w:rPr>
        <w:t xml:space="preserve"> O número de dispositivos compatíveis com 5G (telemóveis e equipamentos de acesso) ainda é limitado, aliado aos elevados investimentos necessários em infraestruturas de rede;</w:t>
      </w:r>
    </w:p>
    <w:p w14:paraId="7CBD68F2" w14:textId="77777777" w:rsidR="00C54BA2" w:rsidRPr="00687B9B" w:rsidRDefault="00C54BA2" w:rsidP="00E905D8">
      <w:pPr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cs="Times New Roman"/>
          <w:szCs w:val="24"/>
          <w:lang w:val="pt-PT"/>
        </w:rPr>
      </w:pPr>
      <w:r w:rsidRPr="00687B9B">
        <w:rPr>
          <w:rStyle w:val="Forte"/>
          <w:rFonts w:cs="Times New Roman"/>
          <w:szCs w:val="24"/>
          <w:lang w:val="pt-PT"/>
        </w:rPr>
        <w:t>Racionalidade económica:</w:t>
      </w:r>
      <w:r w:rsidRPr="00687B9B">
        <w:rPr>
          <w:rFonts w:cs="Times New Roman"/>
          <w:szCs w:val="24"/>
          <w:lang w:val="pt-PT"/>
        </w:rPr>
        <w:t xml:space="preserve"> Neste contexto, seria justificável que o regulador ponderasse um valor mais reduzido para estas taxas, de forma a incentivar a adoção e desenvolvimento dos serviços 5G.</w:t>
      </w:r>
    </w:p>
    <w:p w14:paraId="41189183" w14:textId="2D699EA9" w:rsidR="00977D70" w:rsidRDefault="00C54BA2" w:rsidP="00E905D8">
      <w:pPr>
        <w:pStyle w:val="PargrafodaLista"/>
        <w:numPr>
          <w:ilvl w:val="0"/>
          <w:numId w:val="10"/>
        </w:numPr>
        <w:jc w:val="both"/>
        <w:rPr>
          <w:rFonts w:cs="Times New Roman"/>
          <w:szCs w:val="24"/>
          <w:lang w:val="pt-PT"/>
        </w:rPr>
      </w:pPr>
      <w:r w:rsidRPr="00687B9B">
        <w:rPr>
          <w:rFonts w:cs="Times New Roman"/>
          <w:szCs w:val="24"/>
          <w:lang w:val="pt-PT"/>
        </w:rPr>
        <w:t xml:space="preserve">A ARN apreciou os argumentos da Orange </w:t>
      </w:r>
      <w:r w:rsidR="00E905D8" w:rsidRPr="00687B9B">
        <w:rPr>
          <w:rFonts w:cs="Times New Roman"/>
          <w:szCs w:val="24"/>
          <w:lang w:val="pt-PT"/>
        </w:rPr>
        <w:t>Bissau,</w:t>
      </w:r>
      <w:r w:rsidRPr="00687B9B">
        <w:rPr>
          <w:rFonts w:cs="Times New Roman"/>
          <w:szCs w:val="24"/>
          <w:lang w:val="pt-PT"/>
        </w:rPr>
        <w:t xml:space="preserve"> mas, não acolheu favoravelmente esta proposta</w:t>
      </w:r>
      <w:r w:rsidR="00E905D8" w:rsidRPr="00687B9B">
        <w:rPr>
          <w:rFonts w:cs="Times New Roman"/>
          <w:szCs w:val="24"/>
          <w:lang w:val="pt-PT"/>
        </w:rPr>
        <w:t>,</w:t>
      </w:r>
      <w:r w:rsidRPr="00687B9B">
        <w:rPr>
          <w:rFonts w:cs="Times New Roman"/>
          <w:szCs w:val="24"/>
          <w:lang w:val="pt-PT"/>
        </w:rPr>
        <w:t xml:space="preserve"> pois</w:t>
      </w:r>
      <w:r w:rsidR="00E905D8" w:rsidRPr="00687B9B">
        <w:rPr>
          <w:rFonts w:cs="Times New Roman"/>
          <w:szCs w:val="24"/>
          <w:lang w:val="pt-PT"/>
        </w:rPr>
        <w:t>,</w:t>
      </w:r>
      <w:r w:rsidRPr="00687B9B">
        <w:rPr>
          <w:rFonts w:cs="Times New Roman"/>
          <w:szCs w:val="24"/>
          <w:lang w:val="pt-PT"/>
        </w:rPr>
        <w:t xml:space="preserve"> no seu entender este valor está muito aquém do valor real do custo de frequências nesta banda, </w:t>
      </w:r>
      <w:r w:rsidR="00E905D8" w:rsidRPr="00687B9B">
        <w:rPr>
          <w:rFonts w:cs="Times New Roman"/>
          <w:szCs w:val="24"/>
          <w:lang w:val="pt-PT"/>
        </w:rPr>
        <w:t xml:space="preserve">considerando a raridade desses recursos e os desafios regulatórios e de gestão do espetro radioelétrico. </w:t>
      </w:r>
      <w:r w:rsidRPr="00687B9B">
        <w:rPr>
          <w:rFonts w:cs="Times New Roman"/>
          <w:szCs w:val="24"/>
          <w:lang w:val="pt-PT"/>
        </w:rPr>
        <w:t xml:space="preserve"> </w:t>
      </w:r>
    </w:p>
    <w:p w14:paraId="0C91F789" w14:textId="77777777" w:rsidR="005F1E33" w:rsidRDefault="005F1E33" w:rsidP="005F1E33">
      <w:pPr>
        <w:pStyle w:val="PargrafodaLista"/>
        <w:jc w:val="both"/>
        <w:rPr>
          <w:rFonts w:cs="Times New Roman"/>
          <w:szCs w:val="24"/>
          <w:lang w:val="pt-PT"/>
        </w:rPr>
      </w:pPr>
    </w:p>
    <w:p w14:paraId="2670B82E" w14:textId="599CB648" w:rsidR="00627218" w:rsidRPr="00627218" w:rsidRDefault="00627218" w:rsidP="00627218">
      <w:pPr>
        <w:pStyle w:val="PargrafodaLista"/>
        <w:numPr>
          <w:ilvl w:val="0"/>
          <w:numId w:val="13"/>
        </w:numPr>
        <w:jc w:val="both"/>
        <w:rPr>
          <w:rFonts w:cs="Times New Roman"/>
          <w:b/>
          <w:bCs/>
          <w:szCs w:val="24"/>
          <w:lang w:val="pt-PT"/>
        </w:rPr>
      </w:pPr>
      <w:r w:rsidRPr="00627218">
        <w:rPr>
          <w:rFonts w:cs="Times New Roman"/>
          <w:b/>
          <w:bCs/>
          <w:szCs w:val="24"/>
          <w:lang w:val="pt-PT"/>
        </w:rPr>
        <w:t>Conclusão</w:t>
      </w:r>
    </w:p>
    <w:p w14:paraId="05F13FCD" w14:textId="16CBEF9F" w:rsidR="00627218" w:rsidRPr="00627218" w:rsidRDefault="00627218" w:rsidP="00627218">
      <w:pPr>
        <w:ind w:left="360"/>
        <w:jc w:val="both"/>
        <w:rPr>
          <w:rFonts w:cs="Times New Roman"/>
          <w:szCs w:val="24"/>
          <w:lang w:val="pt-PT"/>
        </w:rPr>
      </w:pPr>
      <w:r w:rsidRPr="00627218">
        <w:rPr>
          <w:rFonts w:cs="Times New Roman"/>
          <w:szCs w:val="24"/>
          <w:lang w:val="pt-PT"/>
        </w:rPr>
        <w:t>Em conclusão, confirma-se o acolhimento parcial das observações apresentadas pela Orange Bissau, nos termos acima expostos, por se entender que contribuem para o aperfeiçoamento da Proposta de Despacho</w:t>
      </w:r>
      <w:r w:rsidR="00803D25">
        <w:rPr>
          <w:rFonts w:cs="Times New Roman"/>
          <w:szCs w:val="24"/>
          <w:lang w:val="pt-PT"/>
        </w:rPr>
        <w:t>.</w:t>
      </w:r>
      <w:r w:rsidRPr="00627218">
        <w:rPr>
          <w:rFonts w:cs="Times New Roman"/>
          <w:szCs w:val="24"/>
          <w:lang w:val="pt-PT"/>
        </w:rPr>
        <w:t xml:space="preserve"> </w:t>
      </w:r>
    </w:p>
    <w:sectPr w:rsidR="00627218" w:rsidRPr="006272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38360C"/>
    <w:multiLevelType w:val="hybridMultilevel"/>
    <w:tmpl w:val="306CF064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48F7"/>
    <w:multiLevelType w:val="hybridMultilevel"/>
    <w:tmpl w:val="1BD4D726"/>
    <w:lvl w:ilvl="0" w:tplc="441AF0FE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CA1589"/>
    <w:multiLevelType w:val="multilevel"/>
    <w:tmpl w:val="E63C40A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3E3F9B"/>
    <w:multiLevelType w:val="multilevel"/>
    <w:tmpl w:val="E0DC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C33F5F"/>
    <w:multiLevelType w:val="hybridMultilevel"/>
    <w:tmpl w:val="685CECB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985772">
    <w:abstractNumId w:val="8"/>
  </w:num>
  <w:num w:numId="2" w16cid:durableId="230971103">
    <w:abstractNumId w:val="6"/>
  </w:num>
  <w:num w:numId="3" w16cid:durableId="402798251">
    <w:abstractNumId w:val="5"/>
  </w:num>
  <w:num w:numId="4" w16cid:durableId="1322393163">
    <w:abstractNumId w:val="4"/>
  </w:num>
  <w:num w:numId="5" w16cid:durableId="1491748843">
    <w:abstractNumId w:val="7"/>
  </w:num>
  <w:num w:numId="6" w16cid:durableId="1141117204">
    <w:abstractNumId w:val="3"/>
  </w:num>
  <w:num w:numId="7" w16cid:durableId="1472793001">
    <w:abstractNumId w:val="2"/>
  </w:num>
  <w:num w:numId="8" w16cid:durableId="472990635">
    <w:abstractNumId w:val="1"/>
  </w:num>
  <w:num w:numId="9" w16cid:durableId="1325087131">
    <w:abstractNumId w:val="0"/>
  </w:num>
  <w:num w:numId="10" w16cid:durableId="163519512">
    <w:abstractNumId w:val="13"/>
  </w:num>
  <w:num w:numId="11" w16cid:durableId="1453474810">
    <w:abstractNumId w:val="12"/>
  </w:num>
  <w:num w:numId="12" w16cid:durableId="1845243105">
    <w:abstractNumId w:val="11"/>
  </w:num>
  <w:num w:numId="13" w16cid:durableId="163253952">
    <w:abstractNumId w:val="10"/>
  </w:num>
  <w:num w:numId="14" w16cid:durableId="7798355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39F"/>
    <w:rsid w:val="0006063C"/>
    <w:rsid w:val="000F7924"/>
    <w:rsid w:val="0015074B"/>
    <w:rsid w:val="0028770F"/>
    <w:rsid w:val="0029639D"/>
    <w:rsid w:val="00326F90"/>
    <w:rsid w:val="00384BB7"/>
    <w:rsid w:val="004F5F48"/>
    <w:rsid w:val="00502E82"/>
    <w:rsid w:val="00587676"/>
    <w:rsid w:val="005C6B26"/>
    <w:rsid w:val="005F1E33"/>
    <w:rsid w:val="00627218"/>
    <w:rsid w:val="00651B55"/>
    <w:rsid w:val="00687B9B"/>
    <w:rsid w:val="006E0910"/>
    <w:rsid w:val="00803D25"/>
    <w:rsid w:val="00814A6C"/>
    <w:rsid w:val="009159DB"/>
    <w:rsid w:val="00977D70"/>
    <w:rsid w:val="009A2286"/>
    <w:rsid w:val="00AA1D8D"/>
    <w:rsid w:val="00B47730"/>
    <w:rsid w:val="00C54BA2"/>
    <w:rsid w:val="00CB0664"/>
    <w:rsid w:val="00D313AB"/>
    <w:rsid w:val="00E452C4"/>
    <w:rsid w:val="00E905D8"/>
    <w:rsid w:val="00EC21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D75E9"/>
  <w14:defaultImageDpi w14:val="300"/>
  <w15:docId w15:val="{BEED2218-3D27-4FB6-B86D-0501FDCF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o">
    <w:name w:val="Revision"/>
    <w:hidden/>
    <w:uiPriority w:val="99"/>
    <w:semiHidden/>
    <w:rsid w:val="00803D2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515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Abdel Deepak Jaquité</cp:lastModifiedBy>
  <cp:revision>3</cp:revision>
  <dcterms:created xsi:type="dcterms:W3CDTF">2026-07-16T17:52:00Z</dcterms:created>
  <dcterms:modified xsi:type="dcterms:W3CDTF">2026-07-17T13:38:00Z</dcterms:modified>
  <cp:category/>
</cp:coreProperties>
</file>